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4006"/>
      </w:tblGrid>
      <w:tr w:rsidR="00D6511E" w:rsidRPr="00563AFC"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6511E" w:rsidRPr="00563AFC" w:rsidRDefault="00D6511E" w:rsidP="00C931AB">
            <w:pPr>
              <w:pStyle w:val="Heading2"/>
            </w:pPr>
            <w:r w:rsidRPr="00563AFC">
              <w:rPr>
                <w:rFonts w:eastAsia="Times New Roman" w:cs="Tahoma"/>
                <w:szCs w:val="24"/>
                <w:u w:val="single"/>
              </w:rPr>
              <w:br w:type="page"/>
            </w:r>
            <w:bookmarkStart w:id="0" w:name="_Toc372201877"/>
            <w:bookmarkStart w:id="1" w:name="_Toc518038728"/>
            <w:r w:rsidRPr="00563AFC">
              <w:rPr>
                <w:rStyle w:val="Heading2Char"/>
              </w:rPr>
              <w:t>Travel Disbursements</w:t>
            </w:r>
            <w:r>
              <w:tab/>
              <w:t>10</w:t>
            </w:r>
            <w:r w:rsidRPr="00563AFC">
              <w:t>010</w:t>
            </w:r>
            <w:bookmarkEnd w:id="0"/>
            <w:bookmarkEnd w:id="1"/>
          </w:p>
        </w:tc>
      </w:tr>
      <w:tr w:rsidR="00D6511E"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Pr>
                <w:rFonts w:eastAsia="Times New Roman" w:cs="Tahoma"/>
                <w:bCs/>
                <w:szCs w:val="24"/>
              </w:rPr>
              <w:t>Chapter 10: Travel</w:t>
            </w:r>
          </w:p>
        </w:tc>
        <w:tc>
          <w:tcPr>
            <w:tcW w:w="2142" w:type="pct"/>
            <w:tcBorders>
              <w:top w:val="single" w:sz="4" w:space="0" w:color="auto"/>
              <w:left w:val="single" w:sz="4" w:space="0" w:color="auto"/>
              <w:bottom w:val="single" w:sz="4" w:space="0" w:color="auto"/>
              <w:right w:val="single" w:sz="4" w:space="0" w:color="auto"/>
            </w:tcBorders>
            <w:vAlign w:val="center"/>
          </w:tcPr>
          <w:p w:rsidR="00D6511E" w:rsidRPr="004247A4" w:rsidRDefault="00D6511E" w:rsidP="00C931AB">
            <w:pPr>
              <w:tabs>
                <w:tab w:val="left" w:pos="3544"/>
              </w:tabs>
              <w:rPr>
                <w:rFonts w:eastAsia="Times New Roman" w:cs="Tahoma"/>
                <w:bCs/>
                <w:szCs w:val="24"/>
              </w:rPr>
            </w:pPr>
            <w:r>
              <w:rPr>
                <w:rFonts w:eastAsia="Times New Roman" w:cs="Tahoma"/>
                <w:bCs/>
                <w:szCs w:val="24"/>
              </w:rPr>
              <w:t>Department: Finance</w:t>
            </w:r>
          </w:p>
        </w:tc>
      </w:tr>
      <w:tr w:rsidR="00D6511E"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 xml:space="preserve">Date Approved:  </w:t>
            </w:r>
          </w:p>
        </w:tc>
        <w:tc>
          <w:tcPr>
            <w:tcW w:w="2142"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Date Revised:</w:t>
            </w:r>
            <w:r>
              <w:rPr>
                <w:rFonts w:eastAsia="Times New Roman" w:cs="Tahoma"/>
                <w:bCs/>
                <w:szCs w:val="24"/>
              </w:rPr>
              <w:t xml:space="preserve"> </w:t>
            </w:r>
          </w:p>
        </w:tc>
      </w:tr>
      <w:tr w:rsidR="00D6511E" w:rsidRPr="004247A4"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 xml:space="preserve">Source Reference: </w:t>
            </w:r>
            <w:r>
              <w:rPr>
                <w:rFonts w:eastAsia="Times New Roman" w:cs="Tahoma"/>
                <w:bCs/>
                <w:szCs w:val="24"/>
              </w:rPr>
              <w:t xml:space="preserve">Nogdawindamin Internal </w:t>
            </w:r>
          </w:p>
        </w:tc>
      </w:tr>
    </w:tbl>
    <w:p w:rsidR="00D6511E" w:rsidRDefault="00D6511E" w:rsidP="00D6511E"/>
    <w:p w:rsidR="00D6511E" w:rsidRDefault="00D6511E" w:rsidP="00D6511E">
      <w:pPr>
        <w:pStyle w:val="PolicyandProcedurestyle"/>
      </w:pPr>
      <w:r w:rsidRPr="00497B01">
        <w:t>POLICY</w:t>
      </w:r>
      <w:r>
        <w:t>:</w:t>
      </w:r>
    </w:p>
    <w:p w:rsidR="00D6511E" w:rsidRDefault="00D6511E" w:rsidP="00D6511E">
      <w:r>
        <w:t xml:space="preserve">When requirements </w:t>
      </w:r>
      <w:proofErr w:type="gramStart"/>
      <w:r>
        <w:t>are met</w:t>
      </w:r>
      <w:proofErr w:type="gramEnd"/>
      <w:r>
        <w:t xml:space="preserve">, </w:t>
      </w:r>
      <w:r w:rsidRPr="00181D86">
        <w:t xml:space="preserve">Nogdawindamin Family and Community Services </w:t>
      </w:r>
      <w:r>
        <w:t>e</w:t>
      </w:r>
      <w:r w:rsidRPr="00A9326F">
        <w:t>mployees will be reimbursed f</w:t>
      </w:r>
      <w:bookmarkStart w:id="2" w:name="_GoBack"/>
      <w:bookmarkEnd w:id="2"/>
      <w:r w:rsidRPr="00A9326F">
        <w:t xml:space="preserve">or </w:t>
      </w:r>
      <w:r w:rsidRPr="00F97BAB">
        <w:t>approved</w:t>
      </w:r>
      <w:r w:rsidRPr="00A9326F">
        <w:t xml:space="preserve"> expenses incurred whil</w:t>
      </w:r>
      <w:r>
        <w:t>e traveling on Agency business.</w:t>
      </w:r>
    </w:p>
    <w:p w:rsidR="00D6511E" w:rsidRDefault="00D6511E" w:rsidP="00D6511E"/>
    <w:p w:rsidR="00D6511E" w:rsidRPr="00A9326F" w:rsidRDefault="00D6511E" w:rsidP="00D6511E">
      <w:pPr>
        <w:pStyle w:val="PolicyandProcedurestyle"/>
      </w:pPr>
      <w:r>
        <w:t>PROCEDURE:</w:t>
      </w:r>
    </w:p>
    <w:p w:rsidR="00D6511E" w:rsidRDefault="00D6511E" w:rsidP="00D6511E">
      <w:pPr>
        <w:pStyle w:val="ProcedureStatementNumber"/>
        <w:numPr>
          <w:ilvl w:val="0"/>
          <w:numId w:val="3"/>
        </w:numPr>
      </w:pPr>
      <w:r w:rsidRPr="00A9326F">
        <w:t>Only reasonable</w:t>
      </w:r>
      <w:r>
        <w:t xml:space="preserve"> expenses </w:t>
      </w:r>
      <w:proofErr w:type="gramStart"/>
      <w:r>
        <w:t>will be reimbursed</w:t>
      </w:r>
      <w:proofErr w:type="gramEnd"/>
      <w:r>
        <w:t xml:space="preserve"> based on authorized Travel Expense Claims.</w:t>
      </w:r>
    </w:p>
    <w:p w:rsidR="00D6511E" w:rsidRDefault="00D6511E" w:rsidP="00D6511E">
      <w:pPr>
        <w:pStyle w:val="ProcedureStatementNumber"/>
        <w:numPr>
          <w:ilvl w:val="0"/>
          <w:numId w:val="2"/>
        </w:numPr>
      </w:pPr>
      <w:r>
        <w:t xml:space="preserve">Employees </w:t>
      </w:r>
      <w:proofErr w:type="gramStart"/>
      <w:r>
        <w:t>will be reimbursed</w:t>
      </w:r>
      <w:proofErr w:type="gramEnd"/>
      <w:r>
        <w:t xml:space="preserve"> based on approved Board rates as outlined in Appendix C. </w:t>
      </w:r>
    </w:p>
    <w:p w:rsidR="00D6511E" w:rsidRDefault="00D6511E" w:rsidP="00D6511E">
      <w:pPr>
        <w:pStyle w:val="ProcedureStatementNumber"/>
        <w:numPr>
          <w:ilvl w:val="0"/>
          <w:numId w:val="2"/>
        </w:numPr>
      </w:pPr>
      <w:r>
        <w:t xml:space="preserve">Travel </w:t>
      </w:r>
      <w:proofErr w:type="gramStart"/>
      <w:r>
        <w:t>should always be arranged</w:t>
      </w:r>
      <w:proofErr w:type="gramEnd"/>
      <w:r>
        <w:t xml:space="preserve"> to be the most cost effective for the Agency.  Employees should use the most direct route and the most economical transportation, taking into consideration travel time, expense, absence from the office and convenience.</w:t>
      </w:r>
    </w:p>
    <w:p w:rsidR="00D6511E" w:rsidRPr="00735B4B" w:rsidRDefault="00D6511E" w:rsidP="00D6511E">
      <w:pPr>
        <w:pStyle w:val="ProcedureStatementNumber"/>
        <w:numPr>
          <w:ilvl w:val="0"/>
          <w:numId w:val="2"/>
        </w:numPr>
      </w:pPr>
      <w:r w:rsidRPr="00735B4B">
        <w:t xml:space="preserve">Employees will only be reimbursed travel costs for training when the training </w:t>
      </w:r>
      <w:proofErr w:type="gramStart"/>
      <w:r w:rsidRPr="00735B4B">
        <w:t>is required</w:t>
      </w:r>
      <w:proofErr w:type="gramEnd"/>
      <w:r w:rsidRPr="00735B4B">
        <w:t xml:space="preserve"> by the Agency.</w:t>
      </w:r>
    </w:p>
    <w:p w:rsidR="00D6511E" w:rsidRDefault="00D6511E" w:rsidP="00D6511E">
      <w:pPr>
        <w:pStyle w:val="ProcedureStatementNumber"/>
        <w:numPr>
          <w:ilvl w:val="0"/>
          <w:numId w:val="2"/>
        </w:numPr>
      </w:pPr>
      <w:r>
        <w:t xml:space="preserve">Employees must complete an electronic Staff Expense System claim at minimum the end of </w:t>
      </w:r>
      <w:r w:rsidRPr="00780CF3">
        <w:rPr>
          <w:b/>
        </w:rPr>
        <w:t>every month</w:t>
      </w:r>
      <w:r>
        <w:rPr>
          <w:b/>
        </w:rPr>
        <w:t xml:space="preserve"> </w:t>
      </w:r>
      <w:r>
        <w:rPr>
          <w:bCs/>
        </w:rPr>
        <w:t>(twice a month available though)</w:t>
      </w:r>
      <w:r>
        <w:t xml:space="preserve"> and forward it to </w:t>
      </w:r>
      <w:r w:rsidRPr="00A9326F">
        <w:t>their i</w:t>
      </w:r>
      <w:r>
        <w:t xml:space="preserve">mmediate Supervisor for authorization.  Finance will send out deadlines for when expenses are due, if not within the timeline the payment </w:t>
      </w:r>
      <w:proofErr w:type="gramStart"/>
      <w:r>
        <w:t>will be made</w:t>
      </w:r>
      <w:proofErr w:type="gramEnd"/>
      <w:r>
        <w:t xml:space="preserve"> on the subsequent travel payment.  </w:t>
      </w:r>
    </w:p>
    <w:p w:rsidR="00D6511E" w:rsidRDefault="00D6511E" w:rsidP="00D6511E">
      <w:pPr>
        <w:pStyle w:val="ProcedureStatementNumber"/>
        <w:numPr>
          <w:ilvl w:val="0"/>
          <w:numId w:val="2"/>
        </w:numPr>
      </w:pPr>
      <w:r>
        <w:t xml:space="preserve">Travel expenses that are more than 3 months old </w:t>
      </w:r>
      <w:proofErr w:type="gramStart"/>
      <w:r>
        <w:t>will not be approved</w:t>
      </w:r>
      <w:proofErr w:type="gramEnd"/>
      <w:r>
        <w:t>.  In special circumstances, if travel expenses that are older than 3 months are to be approved a reason as to why it could not be submitted earlier will need to be provided to the Director of Finance.  The Director of Finance will then decide whether the expense is to be paid or not.</w:t>
      </w:r>
    </w:p>
    <w:p w:rsidR="00D6511E" w:rsidRPr="00EC5838" w:rsidRDefault="00D6511E" w:rsidP="00D6511E">
      <w:pPr>
        <w:pStyle w:val="ProcedureStatementNumber"/>
        <w:numPr>
          <w:ilvl w:val="0"/>
          <w:numId w:val="2"/>
        </w:numPr>
      </w:pPr>
      <w:r>
        <w:t>The Supervisor will authorize all Staff Expense Claims and approve in the Staff Expense system</w:t>
      </w:r>
      <w:r w:rsidRPr="00EC5838">
        <w:t>.</w:t>
      </w:r>
    </w:p>
    <w:p w:rsidR="00D6511E" w:rsidRDefault="00D6511E" w:rsidP="00D6511E">
      <w:pPr>
        <w:pStyle w:val="ProcedureStatementNumber"/>
        <w:numPr>
          <w:ilvl w:val="0"/>
          <w:numId w:val="2"/>
        </w:numPr>
      </w:pPr>
      <w:r w:rsidRPr="00EC5838">
        <w:lastRenderedPageBreak/>
        <w:t xml:space="preserve">The </w:t>
      </w:r>
      <w:r>
        <w:t>Accounting Specialist</w:t>
      </w:r>
      <w:r w:rsidRPr="00EC5838">
        <w:t xml:space="preserve"> will review the authorized </w:t>
      </w:r>
      <w:r>
        <w:t xml:space="preserve">Staff </w:t>
      </w:r>
      <w:r w:rsidRPr="00EC5838">
        <w:t xml:space="preserve">Expense Claim to verify that it meets all </w:t>
      </w:r>
      <w:r>
        <w:t>staff expense</w:t>
      </w:r>
      <w:r w:rsidRPr="00EC5838">
        <w:t xml:space="preserve"> requirements. Should a</w:t>
      </w:r>
      <w:r>
        <w:t xml:space="preserve"> staff expense c</w:t>
      </w:r>
      <w:r w:rsidRPr="00EC5838">
        <w:t xml:space="preserve">laim be amended, the </w:t>
      </w:r>
      <w:r>
        <w:t>Accounting Specialist</w:t>
      </w:r>
      <w:r w:rsidRPr="00EC5838">
        <w:t xml:space="preserve"> will n</w:t>
      </w:r>
      <w:r w:rsidRPr="00A9326F">
        <w:t>otify the Supervisor and employee and</w:t>
      </w:r>
      <w:r>
        <w:t xml:space="preserve"> let them know of the corrections to </w:t>
      </w:r>
      <w:proofErr w:type="gramStart"/>
      <w:r>
        <w:t>be made</w:t>
      </w:r>
      <w:proofErr w:type="gramEnd"/>
      <w:r>
        <w:t xml:space="preserve"> in the staff expense system.</w:t>
      </w:r>
    </w:p>
    <w:p w:rsidR="00D6511E" w:rsidRPr="00735B4B" w:rsidRDefault="00D6511E" w:rsidP="00D6511E">
      <w:pPr>
        <w:pStyle w:val="ProcedureStatementNumber"/>
        <w:numPr>
          <w:ilvl w:val="0"/>
          <w:numId w:val="2"/>
        </w:numPr>
      </w:pPr>
      <w:r>
        <w:t>Payment for all staff expenses will be by direct deposit.</w:t>
      </w:r>
    </w:p>
    <w:p w:rsidR="00D6511E" w:rsidRDefault="00D6511E" w:rsidP="00D6511E">
      <w:pPr>
        <w:pStyle w:val="ProcedureStatementNumber"/>
        <w:numPr>
          <w:ilvl w:val="0"/>
          <w:numId w:val="0"/>
        </w:numPr>
      </w:pPr>
      <w:r>
        <w:t>POLICY REFERENCES:</w:t>
      </w:r>
    </w:p>
    <w:p w:rsidR="00D6511E" w:rsidRPr="00C11864" w:rsidRDefault="00D6511E" w:rsidP="00D6511E">
      <w:pPr>
        <w:rPr>
          <w:sz w:val="20"/>
          <w:szCs w:val="20"/>
        </w:rPr>
      </w:pPr>
      <w:r>
        <w:rPr>
          <w:sz w:val="20"/>
          <w:szCs w:val="20"/>
        </w:rPr>
        <w:t>HUMAN RESOURCES MANUAL</w:t>
      </w:r>
    </w:p>
    <w:p w:rsidR="00D6511E" w:rsidRDefault="00D6511E" w:rsidP="00D6511E"/>
    <w:p w:rsidR="00D6511E" w:rsidRPr="003028DF" w:rsidRDefault="00D6511E" w:rsidP="00D6511E">
      <w:pPr>
        <w:rPr>
          <w:sz w:val="20"/>
          <w:szCs w:val="20"/>
        </w:rPr>
        <w:sectPr w:rsidR="00D6511E" w:rsidRPr="003028DF" w:rsidSect="00A71ABA">
          <w:footerReference w:type="default" r:id="rId7"/>
          <w:footerReference w:type="first" r:id="rId8"/>
          <w:pgSz w:w="12240" w:h="15840"/>
          <w:pgMar w:top="1440" w:right="1440" w:bottom="1440" w:left="1440" w:header="708" w:footer="708" w:gutter="0"/>
          <w:pgNumType w:start="1"/>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4006"/>
      </w:tblGrid>
      <w:tr w:rsidR="00D6511E" w:rsidRPr="008660AE"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6511E" w:rsidRPr="008660AE" w:rsidRDefault="00D6511E" w:rsidP="00C931AB">
            <w:pPr>
              <w:pStyle w:val="Heading2"/>
            </w:pPr>
            <w:bookmarkStart w:id="3" w:name="_Travel_Advances_11020"/>
            <w:bookmarkEnd w:id="3"/>
            <w:r w:rsidRPr="004247A4">
              <w:rPr>
                <w:rFonts w:eastAsia="Times New Roman" w:cs="Tahoma"/>
                <w:szCs w:val="24"/>
                <w:u w:val="single"/>
              </w:rPr>
              <w:lastRenderedPageBreak/>
              <w:br w:type="page"/>
            </w:r>
            <w:bookmarkStart w:id="4" w:name="_Toc372201878"/>
            <w:bookmarkStart w:id="5" w:name="_Toc518038729"/>
            <w:r>
              <w:rPr>
                <w:rStyle w:val="Heading2Char"/>
              </w:rPr>
              <w:t>Travel Advances</w:t>
            </w:r>
            <w:r w:rsidRPr="008660AE">
              <w:tab/>
            </w:r>
            <w:r>
              <w:t>10020</w:t>
            </w:r>
            <w:bookmarkEnd w:id="4"/>
            <w:bookmarkEnd w:id="5"/>
          </w:p>
        </w:tc>
      </w:tr>
      <w:tr w:rsidR="00D6511E"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Pr>
                <w:rFonts w:eastAsia="Times New Roman" w:cs="Tahoma"/>
                <w:bCs/>
                <w:szCs w:val="24"/>
              </w:rPr>
              <w:t>Chapter 10: Travel</w:t>
            </w:r>
          </w:p>
        </w:tc>
        <w:tc>
          <w:tcPr>
            <w:tcW w:w="2142" w:type="pct"/>
            <w:tcBorders>
              <w:top w:val="single" w:sz="4" w:space="0" w:color="auto"/>
              <w:left w:val="single" w:sz="4" w:space="0" w:color="auto"/>
              <w:bottom w:val="single" w:sz="4" w:space="0" w:color="auto"/>
              <w:right w:val="single" w:sz="4" w:space="0" w:color="auto"/>
            </w:tcBorders>
            <w:vAlign w:val="center"/>
          </w:tcPr>
          <w:p w:rsidR="00D6511E" w:rsidRPr="004247A4" w:rsidRDefault="00D6511E" w:rsidP="00C931AB">
            <w:pPr>
              <w:tabs>
                <w:tab w:val="left" w:pos="3544"/>
              </w:tabs>
              <w:rPr>
                <w:rFonts w:eastAsia="Times New Roman" w:cs="Tahoma"/>
                <w:bCs/>
                <w:szCs w:val="24"/>
              </w:rPr>
            </w:pPr>
            <w:r>
              <w:rPr>
                <w:rFonts w:eastAsia="Times New Roman" w:cs="Tahoma"/>
                <w:bCs/>
                <w:szCs w:val="24"/>
              </w:rPr>
              <w:t>Department: Finance</w:t>
            </w:r>
          </w:p>
        </w:tc>
      </w:tr>
      <w:tr w:rsidR="00D6511E"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 xml:space="preserve">Date Approved:  </w:t>
            </w:r>
          </w:p>
        </w:tc>
        <w:tc>
          <w:tcPr>
            <w:tcW w:w="2142"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Date Revised:</w:t>
            </w:r>
            <w:r>
              <w:rPr>
                <w:rFonts w:eastAsia="Times New Roman" w:cs="Tahoma"/>
                <w:bCs/>
                <w:szCs w:val="24"/>
              </w:rPr>
              <w:t xml:space="preserve"> </w:t>
            </w:r>
          </w:p>
        </w:tc>
      </w:tr>
      <w:tr w:rsidR="00D6511E" w:rsidRPr="004247A4"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 xml:space="preserve">Source Reference: </w:t>
            </w:r>
            <w:r>
              <w:rPr>
                <w:rFonts w:eastAsia="Times New Roman" w:cs="Tahoma"/>
                <w:bCs/>
                <w:szCs w:val="24"/>
              </w:rPr>
              <w:t xml:space="preserve">Nogdawindamin Internal </w:t>
            </w:r>
          </w:p>
        </w:tc>
      </w:tr>
    </w:tbl>
    <w:p w:rsidR="00D6511E" w:rsidRDefault="00D6511E" w:rsidP="00D6511E"/>
    <w:p w:rsidR="00D6511E" w:rsidRDefault="00D6511E" w:rsidP="00D6511E">
      <w:pPr>
        <w:pStyle w:val="PolicyandProcedurestyle"/>
      </w:pPr>
      <w:r w:rsidRPr="00497B01">
        <w:t>POLICY</w:t>
      </w:r>
      <w:r>
        <w:t>:</w:t>
      </w:r>
    </w:p>
    <w:p w:rsidR="00D6511E" w:rsidRPr="00EC5838" w:rsidRDefault="00D6511E" w:rsidP="00D6511E">
      <w:r w:rsidRPr="00181D86">
        <w:t xml:space="preserve">Nogdawindamin Family and Community Services </w:t>
      </w:r>
      <w:r>
        <w:t>t</w:t>
      </w:r>
      <w:r w:rsidRPr="00A9326F">
        <w:t xml:space="preserve">ravel advances </w:t>
      </w:r>
      <w:proofErr w:type="gramStart"/>
      <w:r w:rsidRPr="00A9326F">
        <w:t>may be issued</w:t>
      </w:r>
      <w:proofErr w:type="gramEnd"/>
      <w:r w:rsidRPr="00A9326F">
        <w:t xml:space="preserve"> to</w:t>
      </w:r>
      <w:r>
        <w:t xml:space="preserve"> alleviate the need for employees to use their personal </w:t>
      </w:r>
      <w:r w:rsidRPr="00EC5838">
        <w:t xml:space="preserve">funds to cover travel expenses incurred on Agency business. Travel advance requests </w:t>
      </w:r>
      <w:proofErr w:type="gramStart"/>
      <w:r w:rsidRPr="00EC5838">
        <w:t>must be approved</w:t>
      </w:r>
      <w:proofErr w:type="gramEnd"/>
      <w:r w:rsidRPr="00EC5838">
        <w:t xml:space="preserve"> and submitted two weeks prior to the departure date, unless there is unexpected travel. Out of </w:t>
      </w:r>
      <w:proofErr w:type="gramStart"/>
      <w:r w:rsidRPr="00EC5838">
        <w:t>jurisdiction</w:t>
      </w:r>
      <w:proofErr w:type="gramEnd"/>
      <w:r w:rsidRPr="00EC5838">
        <w:t xml:space="preserve"> travel is pre-approved by the Director of Services or the employee’s Supervisor or the </w:t>
      </w:r>
      <w:r>
        <w:t>Chief Executive Officer</w:t>
      </w:r>
      <w:r w:rsidRPr="00EC5838">
        <w:t>.</w:t>
      </w:r>
      <w:r>
        <w:t xml:space="preserve">  A </w:t>
      </w:r>
      <w:r w:rsidRPr="00906DF4">
        <w:t xml:space="preserve">travel advance </w:t>
      </w:r>
      <w:proofErr w:type="gramStart"/>
      <w:r w:rsidRPr="00906DF4">
        <w:t>should only be used</w:t>
      </w:r>
      <w:proofErr w:type="gramEnd"/>
      <w:r w:rsidRPr="00906DF4">
        <w:t xml:space="preserve"> if the staff does not have the </w:t>
      </w:r>
      <w:r>
        <w:t>ability to pay</w:t>
      </w:r>
      <w:r w:rsidRPr="00906DF4">
        <w:t xml:space="preserve"> for expenses that are expected to be incurred.  With most </w:t>
      </w:r>
      <w:proofErr w:type="gramStart"/>
      <w:r w:rsidRPr="00906DF4">
        <w:t>items</w:t>
      </w:r>
      <w:proofErr w:type="gramEnd"/>
      <w:r w:rsidRPr="00906DF4">
        <w:t xml:space="preserve"> being pre-paid on the corporate credit card it is expected that staff pay up front for any other </w:t>
      </w:r>
      <w:r>
        <w:t xml:space="preserve">relatively </w:t>
      </w:r>
      <w:r w:rsidRPr="00906DF4">
        <w:t>small charges and submit a travel claim to be reimbursed.</w:t>
      </w:r>
    </w:p>
    <w:p w:rsidR="00D6511E" w:rsidRPr="0021209B" w:rsidRDefault="00D6511E" w:rsidP="00D6511E">
      <w:pPr>
        <w:rPr>
          <w:color w:val="FF0000"/>
        </w:rPr>
      </w:pPr>
    </w:p>
    <w:p w:rsidR="00D6511E" w:rsidRDefault="00D6511E" w:rsidP="00D6511E">
      <w:pPr>
        <w:pStyle w:val="PolicyandProcedurestyle"/>
      </w:pPr>
      <w:r w:rsidRPr="00497B01">
        <w:t>PROCEDURE</w:t>
      </w:r>
      <w:r>
        <w:t>:</w:t>
      </w:r>
    </w:p>
    <w:p w:rsidR="00D6511E" w:rsidRDefault="00D6511E" w:rsidP="00D6511E">
      <w:pPr>
        <w:pStyle w:val="ProcedureStatementNumber"/>
        <w:numPr>
          <w:ilvl w:val="0"/>
          <w:numId w:val="4"/>
        </w:numPr>
      </w:pPr>
      <w:r>
        <w:t xml:space="preserve">The employee must complete an </w:t>
      </w:r>
      <w:hyperlink w:anchor="_Travel_Advance_Form" w:history="1">
        <w:r w:rsidRPr="003A0E3D">
          <w:rPr>
            <w:rStyle w:val="Hyperlink"/>
          </w:rPr>
          <w:t>Advance Request Form</w:t>
        </w:r>
      </w:hyperlink>
      <w:r w:rsidRPr="005C596C">
        <w:t xml:space="preserve"> </w:t>
      </w:r>
      <w:r>
        <w:t xml:space="preserve">within DocLink a minimum of two weeks prior to the departure date.  The form will include estimated kilometres or gas usage, meals, and other expenses for the duration of the trip.  If accommodations </w:t>
      </w:r>
      <w:proofErr w:type="gramStart"/>
      <w:r>
        <w:t>cannot be directly billed</w:t>
      </w:r>
      <w:proofErr w:type="gramEnd"/>
      <w:r>
        <w:t xml:space="preserve"> to the Agency, the accommodations costs will be added to the Travel advance.</w:t>
      </w:r>
    </w:p>
    <w:p w:rsidR="00D6511E" w:rsidRPr="00EC5838" w:rsidRDefault="00D6511E" w:rsidP="00D6511E">
      <w:pPr>
        <w:pStyle w:val="ProcedureStatementNumber"/>
        <w:numPr>
          <w:ilvl w:val="0"/>
          <w:numId w:val="2"/>
        </w:numPr>
      </w:pPr>
      <w:r>
        <w:t>The Supervisor will approve the Advance Request Form and send it to the AP Processing workflow Approved status</w:t>
      </w:r>
    </w:p>
    <w:p w:rsidR="00D6511E" w:rsidRPr="00A9326F" w:rsidRDefault="00D6511E" w:rsidP="00D6511E">
      <w:pPr>
        <w:pStyle w:val="ProcedureStatementNumber"/>
        <w:numPr>
          <w:ilvl w:val="0"/>
          <w:numId w:val="2"/>
        </w:numPr>
      </w:pPr>
      <w:r w:rsidRPr="00EC5838">
        <w:t xml:space="preserve">The </w:t>
      </w:r>
      <w:r>
        <w:t>Accounts Payable Clerk</w:t>
      </w:r>
      <w:r w:rsidRPr="00EC5838">
        <w:t xml:space="preserve"> will </w:t>
      </w:r>
      <w:r w:rsidRPr="00A9326F">
        <w:t xml:space="preserve">issue the travel advance in accordance with the </w:t>
      </w:r>
      <w:hyperlink w:anchor="_Cheque_Processing_10030" w:history="1">
        <w:r w:rsidRPr="003A0E3D">
          <w:rPr>
            <w:rStyle w:val="Hyperlink"/>
          </w:rPr>
          <w:t>Cheque Processing Policy #</w:t>
        </w:r>
        <w:r>
          <w:rPr>
            <w:rStyle w:val="Hyperlink"/>
          </w:rPr>
          <w:t>9</w:t>
        </w:r>
        <w:r w:rsidRPr="003A0E3D">
          <w:rPr>
            <w:rStyle w:val="Hyperlink"/>
          </w:rPr>
          <w:t>030.</w:t>
        </w:r>
      </w:hyperlink>
    </w:p>
    <w:p w:rsidR="00D6511E" w:rsidRDefault="00D6511E" w:rsidP="00D6511E">
      <w:pPr>
        <w:pStyle w:val="ProcedureStatementNumber"/>
        <w:numPr>
          <w:ilvl w:val="0"/>
          <w:numId w:val="2"/>
        </w:numPr>
      </w:pPr>
      <w:r w:rsidRPr="00A9326F">
        <w:t xml:space="preserve">Prior to month end, </w:t>
      </w:r>
      <w:r w:rsidRPr="00EC5838">
        <w:t xml:space="preserve">the </w:t>
      </w:r>
      <w:r>
        <w:t>Accounting Specialist</w:t>
      </w:r>
      <w:r w:rsidRPr="00EC5838">
        <w:t xml:space="preserve"> will send </w:t>
      </w:r>
      <w:r w:rsidRPr="00A9326F">
        <w:t>a list of outstanding Employee Travel Advances to their appropriate Supervisors.  The Supervisor will be responsible for follow up</w:t>
      </w:r>
      <w:r>
        <w:t xml:space="preserve"> with employees’ Monthly Travel Expense Claims.</w:t>
      </w:r>
    </w:p>
    <w:p w:rsidR="00D6511E" w:rsidRDefault="00D6511E" w:rsidP="00D6511E">
      <w:pPr>
        <w:pStyle w:val="ProcedureStatementNumber"/>
        <w:numPr>
          <w:ilvl w:val="0"/>
          <w:numId w:val="2"/>
        </w:numPr>
      </w:pPr>
      <w:r>
        <w:t xml:space="preserve">Following completion of the travel, the employee must reconcile the travel advance on their next Monthly Travel Expense Claim.  Actual expenses for the trip </w:t>
      </w:r>
      <w:proofErr w:type="gramStart"/>
      <w:r>
        <w:t>will be claimed</w:t>
      </w:r>
      <w:proofErr w:type="gramEnd"/>
      <w:r>
        <w:t xml:space="preserve">.  The advance </w:t>
      </w:r>
      <w:proofErr w:type="gramStart"/>
      <w:r>
        <w:t>will be deducted</w:t>
      </w:r>
      <w:proofErr w:type="gramEnd"/>
      <w:r>
        <w:t xml:space="preserve"> from actual expenses.  Any excess amount not reimbursed to the Agency </w:t>
      </w:r>
      <w:proofErr w:type="gramStart"/>
      <w:r>
        <w:t>will be deducted</w:t>
      </w:r>
      <w:proofErr w:type="gramEnd"/>
      <w:r>
        <w:t xml:space="preserve"> as indicated on the Travel Advance Request Form.</w:t>
      </w:r>
    </w:p>
    <w:p w:rsidR="00D6511E" w:rsidRPr="003A0E3D" w:rsidRDefault="00D6511E" w:rsidP="00D6511E">
      <w:pPr>
        <w:pStyle w:val="ProcedureStatementNumber"/>
        <w:numPr>
          <w:ilvl w:val="0"/>
          <w:numId w:val="2"/>
        </w:numPr>
      </w:pPr>
      <w:r>
        <w:lastRenderedPageBreak/>
        <w:t xml:space="preserve">On occasion, unexpected travel may be required, and an immediate travel advance </w:t>
      </w:r>
      <w:proofErr w:type="gramStart"/>
      <w:r>
        <w:t>will be granted</w:t>
      </w:r>
      <w:proofErr w:type="gramEnd"/>
      <w:r>
        <w:t xml:space="preserve"> with exception made to the two-week processing period.  The employee must provide an explanation for the exception.  The Supervisor must authorize the advance and rationale for the exception on the </w:t>
      </w:r>
      <w:r w:rsidRPr="003A0E3D">
        <w:t xml:space="preserve">Travel Advance Request Form </w:t>
      </w:r>
      <w:r w:rsidRPr="005D6AE9">
        <w:t>by a Supervisor</w:t>
      </w:r>
      <w:r>
        <w:t>.</w:t>
      </w:r>
    </w:p>
    <w:p w:rsidR="00D6511E" w:rsidRPr="00A35703" w:rsidRDefault="00D6511E" w:rsidP="00D6511E">
      <w:pPr>
        <w:pStyle w:val="ProcedureStatementNumber"/>
        <w:numPr>
          <w:ilvl w:val="0"/>
          <w:numId w:val="2"/>
        </w:numPr>
      </w:pPr>
      <w:r>
        <w:t xml:space="preserve">All out of </w:t>
      </w:r>
      <w:proofErr w:type="gramStart"/>
      <w:r>
        <w:t>jurisdiction</w:t>
      </w:r>
      <w:proofErr w:type="gramEnd"/>
      <w:r>
        <w:t xml:space="preserve"> travel must be pre-approved by a Manager or higher level.  The Family File Number and Client File Number </w:t>
      </w:r>
      <w:proofErr w:type="gramStart"/>
      <w:r>
        <w:t>will be noted</w:t>
      </w:r>
      <w:proofErr w:type="gramEnd"/>
      <w:r>
        <w:t xml:space="preserve"> on the request if applicable.  </w:t>
      </w:r>
    </w:p>
    <w:p w:rsidR="00D6511E" w:rsidRDefault="00D6511E" w:rsidP="00D6511E">
      <w:pPr>
        <w:pStyle w:val="PolicyandProcedurestyle"/>
      </w:pPr>
      <w:r>
        <w:t xml:space="preserve">POLICY REFERENCES: </w:t>
      </w:r>
    </w:p>
    <w:p w:rsidR="00D6511E" w:rsidRPr="005D6AE9" w:rsidRDefault="00D6511E" w:rsidP="00D6511E">
      <w:pPr>
        <w:rPr>
          <w:sz w:val="20"/>
          <w:szCs w:val="20"/>
        </w:rPr>
      </w:pPr>
      <w:r>
        <w:rPr>
          <w:sz w:val="20"/>
          <w:szCs w:val="20"/>
        </w:rPr>
        <w:t>CHEQUE PROCESSING POLICY</w:t>
      </w:r>
    </w:p>
    <w:p w:rsidR="00D6511E" w:rsidRPr="005D6AE9" w:rsidRDefault="00D6511E" w:rsidP="00D6511E">
      <w:pPr>
        <w:rPr>
          <w:sz w:val="20"/>
          <w:szCs w:val="20"/>
        </w:rPr>
        <w:sectPr w:rsidR="00D6511E" w:rsidRPr="005D6AE9" w:rsidSect="00A71ABA">
          <w:footerReference w:type="default" r:id="rId9"/>
          <w:footerReference w:type="first" r:id="rId10"/>
          <w:pgSz w:w="12240" w:h="15840"/>
          <w:pgMar w:top="1440" w:right="1440" w:bottom="1440" w:left="1440" w:header="708" w:footer="708" w:gutter="0"/>
          <w:pgNumType w:start="1"/>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4006"/>
      </w:tblGrid>
      <w:tr w:rsidR="00D6511E" w:rsidRPr="007E2558"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6511E" w:rsidRPr="007E2558" w:rsidRDefault="00D6511E" w:rsidP="00C931AB">
            <w:pPr>
              <w:pStyle w:val="Heading2"/>
            </w:pPr>
            <w:bookmarkStart w:id="6" w:name="_Hlk119661273"/>
            <w:r w:rsidRPr="007E2558">
              <w:rPr>
                <w:rFonts w:eastAsia="Times New Roman" w:cs="Tahoma"/>
                <w:szCs w:val="24"/>
                <w:u w:val="single"/>
              </w:rPr>
              <w:lastRenderedPageBreak/>
              <w:br w:type="page"/>
            </w:r>
            <w:bookmarkStart w:id="7" w:name="_Toc372201879"/>
            <w:bookmarkStart w:id="8" w:name="_Toc518038730"/>
            <w:r w:rsidRPr="007E2558">
              <w:rPr>
                <w:rStyle w:val="Heading2Char"/>
              </w:rPr>
              <w:t>Vehicle Travel</w:t>
            </w:r>
            <w:r>
              <w:tab/>
              <w:t>10</w:t>
            </w:r>
            <w:r w:rsidRPr="007E2558">
              <w:t>030</w:t>
            </w:r>
            <w:bookmarkEnd w:id="7"/>
            <w:bookmarkEnd w:id="8"/>
          </w:p>
        </w:tc>
      </w:tr>
      <w:tr w:rsidR="00D6511E"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Pr>
                <w:rFonts w:eastAsia="Times New Roman" w:cs="Tahoma"/>
                <w:bCs/>
                <w:szCs w:val="24"/>
              </w:rPr>
              <w:t>Chapter 10: Travel</w:t>
            </w:r>
          </w:p>
        </w:tc>
        <w:tc>
          <w:tcPr>
            <w:tcW w:w="2142" w:type="pct"/>
            <w:tcBorders>
              <w:top w:val="single" w:sz="4" w:space="0" w:color="auto"/>
              <w:left w:val="single" w:sz="4" w:space="0" w:color="auto"/>
              <w:bottom w:val="single" w:sz="4" w:space="0" w:color="auto"/>
              <w:right w:val="single" w:sz="4" w:space="0" w:color="auto"/>
            </w:tcBorders>
            <w:vAlign w:val="center"/>
          </w:tcPr>
          <w:p w:rsidR="00D6511E" w:rsidRPr="004247A4" w:rsidRDefault="00D6511E" w:rsidP="00C931AB">
            <w:pPr>
              <w:tabs>
                <w:tab w:val="left" w:pos="3544"/>
              </w:tabs>
              <w:rPr>
                <w:rFonts w:eastAsia="Times New Roman" w:cs="Tahoma"/>
                <w:bCs/>
                <w:szCs w:val="24"/>
              </w:rPr>
            </w:pPr>
            <w:r>
              <w:rPr>
                <w:rFonts w:eastAsia="Times New Roman" w:cs="Tahoma"/>
                <w:bCs/>
                <w:szCs w:val="24"/>
              </w:rPr>
              <w:t>Department: Finance</w:t>
            </w:r>
          </w:p>
        </w:tc>
      </w:tr>
      <w:tr w:rsidR="00D6511E"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 xml:space="preserve">Date Approved:  </w:t>
            </w:r>
          </w:p>
        </w:tc>
        <w:tc>
          <w:tcPr>
            <w:tcW w:w="2142"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Date Revised:</w:t>
            </w:r>
          </w:p>
        </w:tc>
      </w:tr>
      <w:tr w:rsidR="00D6511E" w:rsidRPr="004247A4"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 xml:space="preserve">Source Reference: </w:t>
            </w:r>
            <w:r>
              <w:rPr>
                <w:rFonts w:eastAsia="Times New Roman" w:cs="Tahoma"/>
                <w:bCs/>
                <w:szCs w:val="24"/>
              </w:rPr>
              <w:t xml:space="preserve">Nogdawindamin Internal </w:t>
            </w:r>
          </w:p>
        </w:tc>
      </w:tr>
    </w:tbl>
    <w:p w:rsidR="00D6511E" w:rsidRDefault="00D6511E" w:rsidP="00D6511E"/>
    <w:p w:rsidR="00D6511E" w:rsidRDefault="00D6511E" w:rsidP="00D6511E">
      <w:pPr>
        <w:pStyle w:val="PolicyandProcedurestyle"/>
      </w:pPr>
      <w:r>
        <w:t>POLICY:</w:t>
      </w:r>
    </w:p>
    <w:p w:rsidR="00D6511E" w:rsidRDefault="00D6511E" w:rsidP="00D6511E">
      <w:r>
        <w:t xml:space="preserve">Staff will primarily use their own personal vehicle and </w:t>
      </w:r>
      <w:proofErr w:type="gramStart"/>
      <w:r>
        <w:t>be reimbursed</w:t>
      </w:r>
      <w:proofErr w:type="gramEnd"/>
      <w:r>
        <w:t xml:space="preserve"> for the mileage used for Agency purposes other than that of specialty vehicles.  Nogdawindamin Family and Community Services has a fleet of specialty vehicles (Vans, Pickup Trucks) that are to </w:t>
      </w:r>
      <w:proofErr w:type="gramStart"/>
      <w:r>
        <w:t>be used</w:t>
      </w:r>
      <w:proofErr w:type="gramEnd"/>
      <w:r>
        <w:t xml:space="preserve"> for transporting families or when needing to move equipment/large items.  </w:t>
      </w:r>
    </w:p>
    <w:p w:rsidR="00D6511E" w:rsidRDefault="00D6511E" w:rsidP="00D6511E"/>
    <w:p w:rsidR="00D6511E" w:rsidRDefault="00D6511E" w:rsidP="00D6511E">
      <w:pPr>
        <w:pStyle w:val="PolicyandProcedurestyle"/>
      </w:pPr>
      <w:r>
        <w:t>PROCEDURE:</w:t>
      </w:r>
    </w:p>
    <w:p w:rsidR="00D6511E" w:rsidRPr="002D34C5" w:rsidRDefault="00D6511E" w:rsidP="00D6511E">
      <w:pPr>
        <w:pStyle w:val="ProcedureStatementNumber"/>
        <w:numPr>
          <w:ilvl w:val="0"/>
          <w:numId w:val="0"/>
        </w:numPr>
        <w:ind w:left="432" w:hanging="432"/>
      </w:pPr>
      <w:r>
        <w:t xml:space="preserve">The following procedure will apply to drivers of Personal Vehicles on Agency Business: </w:t>
      </w:r>
    </w:p>
    <w:p w:rsidR="00D6511E" w:rsidRDefault="00D6511E" w:rsidP="00D6511E">
      <w:pPr>
        <w:pStyle w:val="ProcedureStatementNumber"/>
        <w:numPr>
          <w:ilvl w:val="0"/>
          <w:numId w:val="17"/>
        </w:numPr>
      </w:pPr>
      <w:r>
        <w:t>A</w:t>
      </w:r>
      <w:r w:rsidRPr="00704582">
        <w:t xml:space="preserve"> personal vehicle </w:t>
      </w:r>
      <w:r>
        <w:t xml:space="preserve">with mileage reimbursement </w:t>
      </w:r>
      <w:proofErr w:type="gramStart"/>
      <w:r w:rsidRPr="00704582">
        <w:t>is allowed</w:t>
      </w:r>
      <w:proofErr w:type="gramEnd"/>
      <w:r w:rsidRPr="00704582">
        <w:t xml:space="preserve"> for all</w:t>
      </w:r>
      <w:r>
        <w:t xml:space="preserve"> in</w:t>
      </w:r>
      <w:r w:rsidRPr="00704582">
        <w:t>dividual</w:t>
      </w:r>
      <w:r>
        <w:t>s travelling on Agency business up to 350km per day.  If travelling over 350km then a rental vehicle is to be used unless there is a documented business reason (i.e. cost of utilizing personal vehicle will be lower than rental due to length of stay, no rentals or rental car agency in area, etc.)</w:t>
      </w:r>
    </w:p>
    <w:p w:rsidR="00D6511E" w:rsidRDefault="00D6511E" w:rsidP="00D6511E">
      <w:pPr>
        <w:pStyle w:val="ProcedureStatementNumber"/>
        <w:numPr>
          <w:ilvl w:val="0"/>
          <w:numId w:val="17"/>
        </w:numPr>
      </w:pPr>
      <w:r w:rsidRPr="00DE4BA3">
        <w:t xml:space="preserve">Mileage </w:t>
      </w:r>
      <w:proofErr w:type="gramStart"/>
      <w:r w:rsidRPr="00DE4BA3">
        <w:t>will only be reimbursed</w:t>
      </w:r>
      <w:proofErr w:type="gramEnd"/>
      <w:r w:rsidRPr="00DE4BA3">
        <w:t xml:space="preserve"> to and from the employee’s normal place of employment or from the point of departure, </w:t>
      </w:r>
      <w:r w:rsidRPr="00FE686C">
        <w:rPr>
          <w:b/>
          <w:bCs/>
        </w:rPr>
        <w:t>whichever is closest to the destination</w:t>
      </w:r>
      <w:r>
        <w:t>.  There is an expectation that staff travel to their normal place of employment at their own cost, therefore whichever method is the lowest kilometers for the travel (from own home or from home office) is to be claimed.</w:t>
      </w:r>
    </w:p>
    <w:p w:rsidR="00D6511E" w:rsidRDefault="00D6511E" w:rsidP="00D6511E">
      <w:pPr>
        <w:pStyle w:val="ProcedureStatementNumber"/>
        <w:numPr>
          <w:ilvl w:val="0"/>
          <w:numId w:val="17"/>
        </w:numPr>
      </w:pPr>
      <w:r>
        <w:t xml:space="preserve">Travel </w:t>
      </w:r>
      <w:proofErr w:type="gramStart"/>
      <w:r>
        <w:t>should be pre-planned</w:t>
      </w:r>
      <w:proofErr w:type="gramEnd"/>
      <w:r>
        <w:t xml:space="preserve"> to minimize the number of kilometers driven.  For example, if travelling to a destination and another visit close to the area can be made rather than driving back to the office just to go back out to the same area it should be coordinated in that manner.</w:t>
      </w:r>
    </w:p>
    <w:p w:rsidR="00D6511E" w:rsidRDefault="00D6511E" w:rsidP="00D6511E">
      <w:pPr>
        <w:pStyle w:val="ProcedureStatementNumber"/>
        <w:numPr>
          <w:ilvl w:val="0"/>
          <w:numId w:val="17"/>
        </w:numPr>
      </w:pPr>
      <w:r>
        <w:t xml:space="preserve">The mileage reimbursement rate includes the cost of insurance (including any deductibles), maintenance, wear and tear, body damage, stone chips, car clean up (interior and exterior), 407 charges, accidents (whether at fault or not), etc.  No claim other than the mileage kilometric rate </w:t>
      </w:r>
      <w:proofErr w:type="gramStart"/>
      <w:r>
        <w:t>will be accepted</w:t>
      </w:r>
      <w:proofErr w:type="gramEnd"/>
      <w:r>
        <w:t>.</w:t>
      </w:r>
    </w:p>
    <w:p w:rsidR="00D6511E" w:rsidRDefault="00D6511E" w:rsidP="00D6511E">
      <w:pPr>
        <w:pStyle w:val="ProcedureStatementNumber"/>
        <w:numPr>
          <w:ilvl w:val="0"/>
          <w:numId w:val="17"/>
        </w:numPr>
      </w:pPr>
      <w:r>
        <w:t>Staff are responsible to let their insurer know they are utilizing the vehicle for work purposes and are responsible for any deductible or other insurance charges.</w:t>
      </w:r>
    </w:p>
    <w:p w:rsidR="00D6511E" w:rsidRDefault="00D6511E" w:rsidP="00D6511E">
      <w:pPr>
        <w:pStyle w:val="ProcedureStatementNumber"/>
        <w:numPr>
          <w:ilvl w:val="0"/>
          <w:numId w:val="17"/>
        </w:numPr>
      </w:pPr>
      <w:r>
        <w:lastRenderedPageBreak/>
        <w:t>Traffic/parking tickets are not the responsibility of the Agency.</w:t>
      </w:r>
    </w:p>
    <w:p w:rsidR="00D6511E" w:rsidRDefault="00D6511E" w:rsidP="00D6511E">
      <w:pPr>
        <w:pStyle w:val="ProcedureStatementNumber"/>
        <w:numPr>
          <w:ilvl w:val="0"/>
          <w:numId w:val="17"/>
        </w:numPr>
      </w:pPr>
      <w:r>
        <w:t>There is an expectation that the personal vehicle be in a state of good repair and cleanliness, especially when/if transporting clients.</w:t>
      </w:r>
    </w:p>
    <w:p w:rsidR="00D6511E" w:rsidRDefault="00D6511E" w:rsidP="00D6511E">
      <w:pPr>
        <w:pStyle w:val="ProcedureStatementNumber"/>
        <w:numPr>
          <w:ilvl w:val="0"/>
          <w:numId w:val="17"/>
        </w:numPr>
      </w:pPr>
      <w:r>
        <w:t>Supervisors will pre-approve all travel</w:t>
      </w:r>
      <w:r w:rsidRPr="00BE78E7">
        <w:t>.</w:t>
      </w:r>
    </w:p>
    <w:p w:rsidR="00D6511E" w:rsidRDefault="00D6511E" w:rsidP="00D6511E">
      <w:pPr>
        <w:pStyle w:val="ProcedureStatementNumber"/>
        <w:numPr>
          <w:ilvl w:val="0"/>
          <w:numId w:val="17"/>
        </w:numPr>
      </w:pPr>
      <w:r w:rsidRPr="00BE78E7">
        <w:t xml:space="preserve">The employee will claim mileage </w:t>
      </w:r>
      <w:r>
        <w:t>using the Staff Expense System</w:t>
      </w:r>
      <w:r w:rsidRPr="00BE78E7">
        <w:t xml:space="preserve"> at </w:t>
      </w:r>
      <w:r>
        <w:t xml:space="preserve">minimum by </w:t>
      </w:r>
      <w:r w:rsidRPr="00BE78E7">
        <w:t xml:space="preserve">the end of the month </w:t>
      </w:r>
      <w:r>
        <w:t xml:space="preserve">(but can submit twice a month) </w:t>
      </w:r>
      <w:r w:rsidRPr="00BE78E7">
        <w:t xml:space="preserve">in accordance with the </w:t>
      </w:r>
      <w:hyperlink w:anchor="_Travel_Disbursements_11010" w:history="1">
        <w:r w:rsidRPr="008F36AD">
          <w:rPr>
            <w:rStyle w:val="Hyperlink"/>
          </w:rPr>
          <w:t xml:space="preserve">Travel </w:t>
        </w:r>
        <w:r>
          <w:rPr>
            <w:rStyle w:val="Hyperlink"/>
          </w:rPr>
          <w:t xml:space="preserve">Disbursements </w:t>
        </w:r>
        <w:r w:rsidRPr="008F36AD">
          <w:rPr>
            <w:rStyle w:val="Hyperlink"/>
          </w:rPr>
          <w:t>Policy #</w:t>
        </w:r>
        <w:r>
          <w:rPr>
            <w:rStyle w:val="Hyperlink"/>
          </w:rPr>
          <w:t>10</w:t>
        </w:r>
        <w:r w:rsidRPr="008F36AD">
          <w:rPr>
            <w:rStyle w:val="Hyperlink"/>
          </w:rPr>
          <w:t>010</w:t>
        </w:r>
      </w:hyperlink>
      <w:r w:rsidRPr="008F36AD">
        <w:t>.</w:t>
      </w:r>
    </w:p>
    <w:p w:rsidR="00D6511E" w:rsidRPr="002D34C5" w:rsidRDefault="00D6511E" w:rsidP="00D6511E">
      <w:pPr>
        <w:pStyle w:val="ProcedureStatementNumber"/>
        <w:numPr>
          <w:ilvl w:val="0"/>
          <w:numId w:val="17"/>
        </w:numPr>
      </w:pPr>
      <w:r>
        <w:t xml:space="preserve">The following procedure will apply to all drivers of Specialty </w:t>
      </w:r>
      <w:r w:rsidRPr="002D34C5">
        <w:t>Company Vehicles</w:t>
      </w:r>
      <w:r>
        <w:t>:</w:t>
      </w:r>
    </w:p>
    <w:p w:rsidR="00D6511E" w:rsidRDefault="00D6511E" w:rsidP="00D6511E">
      <w:pPr>
        <w:pStyle w:val="ProcedureStatementNumber"/>
        <w:numPr>
          <w:ilvl w:val="0"/>
          <w:numId w:val="17"/>
        </w:numPr>
      </w:pPr>
      <w:r>
        <w:t>Employees must book the use of a company vehicle as soon as possible when they become aware of the need to travel.</w:t>
      </w:r>
    </w:p>
    <w:p w:rsidR="00D6511E" w:rsidRDefault="00D6511E" w:rsidP="00D6511E">
      <w:pPr>
        <w:pStyle w:val="ProcedureStatementNumber"/>
        <w:numPr>
          <w:ilvl w:val="0"/>
          <w:numId w:val="17"/>
        </w:numPr>
      </w:pPr>
      <w:r>
        <w:t xml:space="preserve">If the vehicle is already booked, the person who needs to transport clients or equipment will have priority.  The next priority after that will be the person travelling the greater distance.  If bumping someone from a vehicle, notification from you to the person you are bumping </w:t>
      </w:r>
      <w:proofErr w:type="gramStart"/>
      <w:r>
        <w:t>is required</w:t>
      </w:r>
      <w:proofErr w:type="gramEnd"/>
      <w:r>
        <w:t xml:space="preserve"> by email with as much notice as possible.</w:t>
      </w:r>
    </w:p>
    <w:p w:rsidR="00D6511E" w:rsidRDefault="00D6511E" w:rsidP="00D6511E">
      <w:pPr>
        <w:pStyle w:val="ProcedureStatementNumber"/>
        <w:numPr>
          <w:ilvl w:val="0"/>
          <w:numId w:val="17"/>
        </w:numPr>
      </w:pPr>
      <w:r>
        <w:t>Upon completion of travel using a company vehicle, the employee must complete the vehicle log.</w:t>
      </w:r>
    </w:p>
    <w:p w:rsidR="00D6511E" w:rsidRDefault="00D6511E" w:rsidP="00D6511E">
      <w:pPr>
        <w:pStyle w:val="ProcedureStatementNumber"/>
        <w:numPr>
          <w:ilvl w:val="0"/>
          <w:numId w:val="17"/>
        </w:numPr>
      </w:pPr>
      <w:r>
        <w:t>The Agency will not reimburse the cost of traffic violations incurred while on Agency business.</w:t>
      </w:r>
    </w:p>
    <w:p w:rsidR="00D6511E" w:rsidRDefault="00D6511E" w:rsidP="00D6511E">
      <w:pPr>
        <w:pStyle w:val="Secondlevelstatement"/>
        <w:numPr>
          <w:ilvl w:val="0"/>
          <w:numId w:val="0"/>
        </w:numPr>
        <w:ind w:left="990"/>
      </w:pPr>
    </w:p>
    <w:p w:rsidR="00D6511E" w:rsidRDefault="00D6511E" w:rsidP="00D6511E">
      <w:pPr>
        <w:pStyle w:val="PolicyandProcedurestyle"/>
      </w:pPr>
      <w:r>
        <w:t xml:space="preserve">POLICY REFERENCES: </w:t>
      </w:r>
    </w:p>
    <w:p w:rsidR="00D6511E" w:rsidRDefault="00D6511E" w:rsidP="00D6511E">
      <w:pPr>
        <w:pStyle w:val="ProcedureStatementNumber"/>
        <w:numPr>
          <w:ilvl w:val="0"/>
          <w:numId w:val="0"/>
        </w:numPr>
      </w:pPr>
      <w:r>
        <w:rPr>
          <w:sz w:val="20"/>
          <w:szCs w:val="20"/>
        </w:rPr>
        <w:t>TRAVEL REIMBURSEMENTS POLICY</w:t>
      </w:r>
    </w:p>
    <w:p w:rsidR="00D6511E" w:rsidRPr="005D6AE9" w:rsidRDefault="00D6511E" w:rsidP="00D6511E">
      <w:pPr>
        <w:pStyle w:val="ProcedureStatementNumber"/>
        <w:numPr>
          <w:ilvl w:val="0"/>
          <w:numId w:val="0"/>
        </w:numPr>
        <w:rPr>
          <w:sz w:val="20"/>
          <w:szCs w:val="20"/>
        </w:rPr>
        <w:sectPr w:rsidR="00D6511E" w:rsidRPr="005D6AE9" w:rsidSect="00A71ABA">
          <w:footerReference w:type="default" r:id="rId11"/>
          <w:footerReference w:type="first" r:id="rId12"/>
          <w:pgSz w:w="12240" w:h="15840"/>
          <w:pgMar w:top="1440" w:right="1440" w:bottom="1440" w:left="1440" w:header="708" w:footer="708" w:gutter="0"/>
          <w:pgNumType w:start="1"/>
          <w:cols w:space="708"/>
          <w:titlePg/>
          <w:docGrid w:linePitch="360"/>
        </w:sectPr>
      </w:pPr>
    </w:p>
    <w:bookmarkEnd w:id="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4006"/>
      </w:tblGrid>
      <w:tr w:rsidR="00D6511E" w:rsidRPr="008660AE"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6511E" w:rsidRPr="008660AE" w:rsidRDefault="00D6511E" w:rsidP="00C931AB">
            <w:pPr>
              <w:pStyle w:val="Heading2"/>
            </w:pPr>
            <w:r w:rsidRPr="004247A4">
              <w:rPr>
                <w:rFonts w:eastAsia="Times New Roman" w:cs="Tahoma"/>
                <w:szCs w:val="24"/>
                <w:u w:val="single"/>
              </w:rPr>
              <w:lastRenderedPageBreak/>
              <w:br w:type="page"/>
            </w:r>
            <w:bookmarkStart w:id="9" w:name="_Toc372201880"/>
            <w:bookmarkStart w:id="10" w:name="_Toc518038731"/>
            <w:r w:rsidRPr="007E2558">
              <w:rPr>
                <w:rStyle w:val="Heading2Char"/>
              </w:rPr>
              <w:t>Meals</w:t>
            </w:r>
            <w:r w:rsidRPr="008660AE">
              <w:tab/>
            </w:r>
            <w:r>
              <w:t>10040</w:t>
            </w:r>
            <w:bookmarkEnd w:id="9"/>
            <w:bookmarkEnd w:id="10"/>
          </w:p>
        </w:tc>
      </w:tr>
      <w:tr w:rsidR="00D6511E"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Pr>
                <w:rFonts w:eastAsia="Times New Roman" w:cs="Tahoma"/>
                <w:bCs/>
                <w:szCs w:val="24"/>
              </w:rPr>
              <w:t>Chapter 10: Travel</w:t>
            </w:r>
          </w:p>
        </w:tc>
        <w:tc>
          <w:tcPr>
            <w:tcW w:w="2142" w:type="pct"/>
            <w:tcBorders>
              <w:top w:val="single" w:sz="4" w:space="0" w:color="auto"/>
              <w:left w:val="single" w:sz="4" w:space="0" w:color="auto"/>
              <w:bottom w:val="single" w:sz="4" w:space="0" w:color="auto"/>
              <w:right w:val="single" w:sz="4" w:space="0" w:color="auto"/>
            </w:tcBorders>
            <w:vAlign w:val="center"/>
          </w:tcPr>
          <w:p w:rsidR="00D6511E" w:rsidRPr="004247A4" w:rsidRDefault="00D6511E" w:rsidP="00C931AB">
            <w:pPr>
              <w:tabs>
                <w:tab w:val="left" w:pos="3544"/>
              </w:tabs>
              <w:rPr>
                <w:rFonts w:eastAsia="Times New Roman" w:cs="Tahoma"/>
                <w:bCs/>
                <w:szCs w:val="24"/>
              </w:rPr>
            </w:pPr>
            <w:r>
              <w:rPr>
                <w:rFonts w:eastAsia="Times New Roman" w:cs="Tahoma"/>
                <w:bCs/>
                <w:szCs w:val="24"/>
              </w:rPr>
              <w:t>Department: Finance</w:t>
            </w:r>
          </w:p>
        </w:tc>
      </w:tr>
      <w:tr w:rsidR="00D6511E"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 xml:space="preserve">Date Approved:  </w:t>
            </w:r>
          </w:p>
        </w:tc>
        <w:tc>
          <w:tcPr>
            <w:tcW w:w="2142"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Date Revised:</w:t>
            </w:r>
            <w:r>
              <w:rPr>
                <w:rFonts w:eastAsia="Times New Roman" w:cs="Tahoma"/>
                <w:bCs/>
                <w:szCs w:val="24"/>
              </w:rPr>
              <w:t xml:space="preserve"> June 11, 2018</w:t>
            </w:r>
          </w:p>
        </w:tc>
      </w:tr>
      <w:tr w:rsidR="00D6511E" w:rsidRPr="004247A4"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 xml:space="preserve">Source Reference: </w:t>
            </w:r>
            <w:r>
              <w:rPr>
                <w:rFonts w:eastAsia="Times New Roman" w:cs="Tahoma"/>
                <w:bCs/>
                <w:szCs w:val="24"/>
              </w:rPr>
              <w:t xml:space="preserve">Nogdawindamin Internal </w:t>
            </w:r>
          </w:p>
        </w:tc>
      </w:tr>
    </w:tbl>
    <w:p w:rsidR="00D6511E" w:rsidRDefault="00D6511E" w:rsidP="00D6511E"/>
    <w:p w:rsidR="00D6511E" w:rsidRDefault="00D6511E" w:rsidP="00D6511E">
      <w:pPr>
        <w:pStyle w:val="PolicyandProcedurestyle"/>
      </w:pPr>
      <w:r>
        <w:t>POLICY:</w:t>
      </w:r>
    </w:p>
    <w:p w:rsidR="00D6511E" w:rsidRDefault="00D6511E" w:rsidP="00D6511E">
      <w:r w:rsidRPr="00BE3A7C">
        <w:t xml:space="preserve">Nogdawindamin Family and Community Services </w:t>
      </w:r>
      <w:r w:rsidRPr="00E4073F">
        <w:t xml:space="preserve">Employees who are required to travel on Agency business </w:t>
      </w:r>
      <w:proofErr w:type="gramStart"/>
      <w:r w:rsidRPr="00E4073F">
        <w:t>will be reimbursed</w:t>
      </w:r>
      <w:proofErr w:type="gramEnd"/>
      <w:r>
        <w:t xml:space="preserve"> for meals incurred during travel based on rates approved by the Board of Directors.  </w:t>
      </w:r>
    </w:p>
    <w:p w:rsidR="00D6511E" w:rsidRDefault="00D6511E" w:rsidP="00D6511E"/>
    <w:p w:rsidR="00D6511E" w:rsidRDefault="00D6511E" w:rsidP="00D6511E">
      <w:pPr>
        <w:pStyle w:val="PolicyandProcedurestyle"/>
      </w:pPr>
      <w:r>
        <w:t>PROCEDURE:</w:t>
      </w:r>
    </w:p>
    <w:p w:rsidR="00D6511E" w:rsidRDefault="00D6511E" w:rsidP="00D6511E">
      <w:pPr>
        <w:pStyle w:val="ProcedureStatementNumber"/>
        <w:numPr>
          <w:ilvl w:val="0"/>
          <w:numId w:val="14"/>
        </w:numPr>
      </w:pPr>
      <w:r w:rsidRPr="004B1222">
        <w:rPr>
          <w:sz w:val="20"/>
          <w:szCs w:val="20"/>
        </w:rPr>
        <w:t xml:space="preserve"> </w:t>
      </w:r>
      <w:r>
        <w:t xml:space="preserve">An allowance for breakfast </w:t>
      </w:r>
      <w:proofErr w:type="gramStart"/>
      <w:r>
        <w:t>will be paid</w:t>
      </w:r>
      <w:proofErr w:type="gramEnd"/>
      <w:r>
        <w:t xml:space="preserve"> if the employee is required to travel before 7:30 a.m.  </w:t>
      </w:r>
    </w:p>
    <w:p w:rsidR="00D6511E" w:rsidRDefault="00D6511E" w:rsidP="00D6511E">
      <w:pPr>
        <w:pStyle w:val="ProcedureStatementNumber"/>
      </w:pPr>
      <w:r>
        <w:t xml:space="preserve">An allowance for lunch </w:t>
      </w:r>
      <w:proofErr w:type="gramStart"/>
      <w:r>
        <w:t>will be paid</w:t>
      </w:r>
      <w:proofErr w:type="gramEnd"/>
      <w:r>
        <w:t xml:space="preserve"> if the employee is required to remain away from or required by their Supervisor to remain in the Agency office between the hours of 12:00 noon and 1:00 p.m.  </w:t>
      </w:r>
    </w:p>
    <w:p w:rsidR="00D6511E" w:rsidRDefault="00D6511E" w:rsidP="00D6511E">
      <w:pPr>
        <w:pStyle w:val="Secondlevelstatement"/>
        <w:numPr>
          <w:ilvl w:val="0"/>
          <w:numId w:val="15"/>
        </w:numPr>
      </w:pPr>
      <w:r>
        <w:t>Employees are encouraged to flex their time to accommodate a lunch break.  Employees who elect on their own accord to remain in the office during the lunch break will not be reimbursed for a meal;</w:t>
      </w:r>
    </w:p>
    <w:p w:rsidR="00D6511E" w:rsidRDefault="00D6511E" w:rsidP="00D6511E">
      <w:pPr>
        <w:pStyle w:val="Secondlevelstatement"/>
        <w:numPr>
          <w:ilvl w:val="0"/>
          <w:numId w:val="13"/>
        </w:numPr>
      </w:pPr>
      <w:r w:rsidRPr="00F16B6E">
        <w:t xml:space="preserve">Lunches claimed for supervision meetings at the employee’s normal place of employment </w:t>
      </w:r>
      <w:proofErr w:type="gramStart"/>
      <w:r w:rsidRPr="00F16B6E">
        <w:t>will not be reimbursed</w:t>
      </w:r>
      <w:proofErr w:type="gramEnd"/>
      <w:r w:rsidRPr="00F16B6E">
        <w:t>, unless the supervision meeting is a working lunch meeting with no opportunity to flex lunch hour.</w:t>
      </w:r>
    </w:p>
    <w:p w:rsidR="00D6511E" w:rsidRDefault="00D6511E" w:rsidP="00D6511E">
      <w:pPr>
        <w:pStyle w:val="Secondlevelstatement"/>
        <w:numPr>
          <w:ilvl w:val="0"/>
          <w:numId w:val="0"/>
        </w:numPr>
        <w:ind w:left="927"/>
      </w:pPr>
    </w:p>
    <w:p w:rsidR="00D6511E" w:rsidRDefault="00D6511E" w:rsidP="00D6511E">
      <w:pPr>
        <w:pStyle w:val="ProcedureStatementNumber"/>
        <w:numPr>
          <w:ilvl w:val="0"/>
          <w:numId w:val="2"/>
        </w:numPr>
      </w:pPr>
      <w:r w:rsidRPr="008F7FD5">
        <w:t>An</w:t>
      </w:r>
      <w:r>
        <w:t xml:space="preserve"> allowance for supper will be paid if an employee is required to remain away from or required by their Supervisor to remain in the Agency office after 6:00 p.m. due to travel or unplanned work arrangements, unless supper is provided.  </w:t>
      </w:r>
    </w:p>
    <w:p w:rsidR="00D6511E" w:rsidRDefault="00D6511E" w:rsidP="00D6511E">
      <w:pPr>
        <w:pStyle w:val="Secondlevelstatement"/>
        <w:numPr>
          <w:ilvl w:val="0"/>
          <w:numId w:val="16"/>
        </w:numPr>
      </w:pPr>
      <w:r>
        <w:t xml:space="preserve">Employees who elect on their own accord to remain in the office after 6:00 p.m. </w:t>
      </w:r>
      <w:proofErr w:type="gramStart"/>
      <w:r>
        <w:t>will not be reimbursed</w:t>
      </w:r>
      <w:proofErr w:type="gramEnd"/>
      <w:r>
        <w:t xml:space="preserve"> for a meal.  Employees who are flexing their schedule to work an evening must include a supper break.  Supper meals </w:t>
      </w:r>
      <w:proofErr w:type="gramStart"/>
      <w:r>
        <w:t>will not be provided</w:t>
      </w:r>
      <w:proofErr w:type="gramEnd"/>
      <w:r>
        <w:t xml:space="preserve"> in these instances.</w:t>
      </w:r>
    </w:p>
    <w:p w:rsidR="00D6511E" w:rsidRDefault="00D6511E" w:rsidP="00D6511E">
      <w:pPr>
        <w:pStyle w:val="Secondlevelstatement"/>
        <w:numPr>
          <w:ilvl w:val="0"/>
          <w:numId w:val="0"/>
        </w:numPr>
        <w:ind w:left="927"/>
      </w:pPr>
    </w:p>
    <w:p w:rsidR="00D6511E" w:rsidRDefault="00D6511E" w:rsidP="00D6511E">
      <w:pPr>
        <w:pStyle w:val="ProcedureStatementNumber"/>
        <w:numPr>
          <w:ilvl w:val="0"/>
          <w:numId w:val="2"/>
        </w:numPr>
      </w:pPr>
      <w:r>
        <w:t xml:space="preserve">Employees </w:t>
      </w:r>
      <w:proofErr w:type="gramStart"/>
      <w:r>
        <w:t>will not be reimbursed</w:t>
      </w:r>
      <w:proofErr w:type="gramEnd"/>
      <w:r>
        <w:t xml:space="preserve"> for meals if they are included as part of a meeting or event and the employee decides to eat elsewhere unless the meal does not accommodate their specific dietary restrictions.</w:t>
      </w:r>
    </w:p>
    <w:p w:rsidR="00D6511E" w:rsidRDefault="00D6511E" w:rsidP="00D6511E">
      <w:pPr>
        <w:pStyle w:val="ProcedureStatementNumber"/>
        <w:numPr>
          <w:ilvl w:val="0"/>
          <w:numId w:val="2"/>
        </w:numPr>
      </w:pPr>
      <w:r>
        <w:t xml:space="preserve">If meals </w:t>
      </w:r>
      <w:proofErr w:type="gramStart"/>
      <w:r>
        <w:t>are bought</w:t>
      </w:r>
      <w:proofErr w:type="gramEnd"/>
      <w:r>
        <w:t xml:space="preserve"> for other than the employee, receipts must be submitted for reimbursement up to the amount set by the Board of Directors.  Costs for alcoholic </w:t>
      </w:r>
      <w:r>
        <w:lastRenderedPageBreak/>
        <w:t xml:space="preserve">beverages </w:t>
      </w:r>
      <w:proofErr w:type="gramStart"/>
      <w:r>
        <w:t>will not be reimbursed</w:t>
      </w:r>
      <w:proofErr w:type="gramEnd"/>
      <w:r>
        <w:t xml:space="preserve"> at any time.  Detailed receipt and not just the debit/credit slip is required.</w:t>
      </w:r>
    </w:p>
    <w:p w:rsidR="00D6511E" w:rsidRDefault="00D6511E" w:rsidP="00D6511E">
      <w:pPr>
        <w:pStyle w:val="ProcedureStatementNumber"/>
        <w:numPr>
          <w:ilvl w:val="0"/>
          <w:numId w:val="2"/>
        </w:numPr>
      </w:pPr>
      <w:r>
        <w:t xml:space="preserve">When an employee is on Agency business and weather prohibits them from returning to their workplace, meal expenses </w:t>
      </w:r>
      <w:proofErr w:type="gramStart"/>
      <w:r>
        <w:t>will be paid</w:t>
      </w:r>
      <w:proofErr w:type="gramEnd"/>
      <w:r>
        <w:t>.</w:t>
      </w:r>
    </w:p>
    <w:p w:rsidR="00D6511E" w:rsidRPr="002574E3" w:rsidRDefault="00D6511E" w:rsidP="00D6511E">
      <w:pPr>
        <w:pStyle w:val="ProcedureStatementNumber"/>
        <w:numPr>
          <w:ilvl w:val="0"/>
          <w:numId w:val="2"/>
        </w:numPr>
        <w:rPr>
          <w:rStyle w:val="Hyperlink"/>
        </w:rPr>
      </w:pPr>
      <w:r w:rsidRPr="008F7FD5">
        <w:t>The</w:t>
      </w:r>
      <w:r>
        <w:t xml:space="preserve"> employee will claim meals on the </w:t>
      </w:r>
      <w:r w:rsidRPr="00E4073F">
        <w:t xml:space="preserve">Travel Expense Claim at the end of the month in accordance with the </w:t>
      </w:r>
      <w:hyperlink w:anchor="_Travel_Disbursements_11010" w:history="1">
        <w:r>
          <w:rPr>
            <w:rStyle w:val="Hyperlink"/>
          </w:rPr>
          <w:t>Travel Disbursements</w:t>
        </w:r>
        <w:r w:rsidRPr="008F36AD">
          <w:rPr>
            <w:rStyle w:val="Hyperlink"/>
          </w:rPr>
          <w:t xml:space="preserve"> Policy #1</w:t>
        </w:r>
        <w:r>
          <w:rPr>
            <w:rStyle w:val="Hyperlink"/>
          </w:rPr>
          <w:t>0</w:t>
        </w:r>
        <w:r w:rsidRPr="008F36AD">
          <w:rPr>
            <w:rStyle w:val="Hyperlink"/>
          </w:rPr>
          <w:t>010.</w:t>
        </w:r>
      </w:hyperlink>
    </w:p>
    <w:p w:rsidR="00D6511E" w:rsidRPr="004B1222" w:rsidRDefault="00D6511E" w:rsidP="00D6511E">
      <w:pPr>
        <w:pStyle w:val="PolicyandProcedurestyle"/>
        <w:rPr>
          <w:rStyle w:val="Hyperlink"/>
        </w:rPr>
      </w:pPr>
      <w:r w:rsidRPr="004B1222">
        <w:rPr>
          <w:rStyle w:val="Hyperlink"/>
        </w:rPr>
        <w:t>Board Approved Rates</w:t>
      </w:r>
    </w:p>
    <w:tbl>
      <w:tblPr>
        <w:tblStyle w:val="TableGrid"/>
        <w:tblW w:w="0" w:type="auto"/>
        <w:tblInd w:w="522" w:type="dxa"/>
        <w:tblLook w:val="04A0" w:firstRow="1" w:lastRow="0" w:firstColumn="1" w:lastColumn="0" w:noHBand="0" w:noVBand="1"/>
      </w:tblPr>
      <w:tblGrid>
        <w:gridCol w:w="4446"/>
        <w:gridCol w:w="4382"/>
      </w:tblGrid>
      <w:tr w:rsidR="00D6511E" w:rsidRPr="004B1222" w:rsidTr="00C931AB">
        <w:tc>
          <w:tcPr>
            <w:tcW w:w="4675" w:type="dxa"/>
          </w:tcPr>
          <w:p w:rsidR="00D6511E" w:rsidRPr="004B1222" w:rsidRDefault="00D6511E" w:rsidP="00C931AB">
            <w:pPr>
              <w:rPr>
                <w:rStyle w:val="Hyperlink"/>
              </w:rPr>
            </w:pPr>
            <w:r w:rsidRPr="004B1222">
              <w:rPr>
                <w:rStyle w:val="Hyperlink"/>
              </w:rPr>
              <w:t>Item</w:t>
            </w:r>
          </w:p>
        </w:tc>
        <w:tc>
          <w:tcPr>
            <w:tcW w:w="4675" w:type="dxa"/>
          </w:tcPr>
          <w:p w:rsidR="00D6511E" w:rsidRPr="004B1222" w:rsidRDefault="00D6511E" w:rsidP="00C931AB">
            <w:pPr>
              <w:pStyle w:val="ProcedureStatementNumber"/>
              <w:numPr>
                <w:ilvl w:val="0"/>
                <w:numId w:val="0"/>
              </w:numPr>
              <w:rPr>
                <w:rStyle w:val="Hyperlink"/>
              </w:rPr>
            </w:pPr>
            <w:r w:rsidRPr="004B1222">
              <w:rPr>
                <w:rStyle w:val="Hyperlink"/>
              </w:rPr>
              <w:t>Allowance</w:t>
            </w:r>
          </w:p>
        </w:tc>
      </w:tr>
      <w:tr w:rsidR="00D6511E" w:rsidRPr="004B1222" w:rsidTr="00C931AB">
        <w:tc>
          <w:tcPr>
            <w:tcW w:w="4675" w:type="dxa"/>
          </w:tcPr>
          <w:p w:rsidR="00D6511E" w:rsidRPr="004B1222" w:rsidRDefault="00D6511E" w:rsidP="00C931AB">
            <w:pPr>
              <w:pStyle w:val="ProcedureStatementNumber"/>
              <w:numPr>
                <w:ilvl w:val="0"/>
                <w:numId w:val="0"/>
              </w:numPr>
              <w:rPr>
                <w:rStyle w:val="Hyperlink"/>
              </w:rPr>
            </w:pPr>
            <w:r w:rsidRPr="004B1222">
              <w:rPr>
                <w:rStyle w:val="Hyperlink"/>
              </w:rPr>
              <w:t>Mileage (per kilometer)</w:t>
            </w:r>
          </w:p>
        </w:tc>
        <w:tc>
          <w:tcPr>
            <w:tcW w:w="4675" w:type="dxa"/>
          </w:tcPr>
          <w:p w:rsidR="00D6511E" w:rsidRPr="004B1222" w:rsidRDefault="00D6511E" w:rsidP="00C931AB">
            <w:pPr>
              <w:pStyle w:val="ProcedureStatementNumber"/>
              <w:numPr>
                <w:ilvl w:val="0"/>
                <w:numId w:val="0"/>
              </w:numPr>
              <w:rPr>
                <w:rStyle w:val="Hyperlink"/>
              </w:rPr>
            </w:pPr>
            <w:r w:rsidRPr="004B1222">
              <w:rPr>
                <w:rStyle w:val="Hyperlink"/>
              </w:rPr>
              <w:t>$0.</w:t>
            </w:r>
            <w:r>
              <w:rPr>
                <w:rStyle w:val="Hyperlink"/>
              </w:rPr>
              <w:t>60</w:t>
            </w:r>
          </w:p>
        </w:tc>
      </w:tr>
      <w:tr w:rsidR="00D6511E" w:rsidRPr="004B1222" w:rsidTr="00C931AB">
        <w:tc>
          <w:tcPr>
            <w:tcW w:w="4675" w:type="dxa"/>
          </w:tcPr>
          <w:p w:rsidR="00D6511E" w:rsidRPr="004B1222" w:rsidRDefault="00D6511E" w:rsidP="00C931AB">
            <w:pPr>
              <w:pStyle w:val="ProcedureStatementNumber"/>
              <w:numPr>
                <w:ilvl w:val="0"/>
                <w:numId w:val="0"/>
              </w:numPr>
              <w:rPr>
                <w:rStyle w:val="Hyperlink"/>
              </w:rPr>
            </w:pPr>
            <w:r w:rsidRPr="004B1222">
              <w:rPr>
                <w:rStyle w:val="Hyperlink"/>
              </w:rPr>
              <w:t>Breakfast</w:t>
            </w:r>
            <w:r>
              <w:rPr>
                <w:rStyle w:val="Hyperlink"/>
              </w:rPr>
              <w:t xml:space="preserve"> (3:00 am until 11:00 am)</w:t>
            </w:r>
          </w:p>
        </w:tc>
        <w:tc>
          <w:tcPr>
            <w:tcW w:w="4675" w:type="dxa"/>
          </w:tcPr>
          <w:p w:rsidR="00D6511E" w:rsidRPr="004B1222" w:rsidRDefault="00D6511E" w:rsidP="00C931AB">
            <w:pPr>
              <w:pStyle w:val="ProcedureStatementNumber"/>
              <w:numPr>
                <w:ilvl w:val="0"/>
                <w:numId w:val="0"/>
              </w:numPr>
              <w:rPr>
                <w:rStyle w:val="Hyperlink"/>
              </w:rPr>
            </w:pPr>
            <w:r w:rsidRPr="004B1222">
              <w:rPr>
                <w:rStyle w:val="Hyperlink"/>
              </w:rPr>
              <w:t>$15.00</w:t>
            </w:r>
          </w:p>
        </w:tc>
      </w:tr>
      <w:tr w:rsidR="00D6511E" w:rsidRPr="004B1222" w:rsidTr="00C931AB">
        <w:tc>
          <w:tcPr>
            <w:tcW w:w="4675" w:type="dxa"/>
          </w:tcPr>
          <w:p w:rsidR="00D6511E" w:rsidRPr="004B1222" w:rsidRDefault="00D6511E" w:rsidP="00C931AB">
            <w:pPr>
              <w:pStyle w:val="ProcedureStatementNumber"/>
              <w:numPr>
                <w:ilvl w:val="0"/>
                <w:numId w:val="0"/>
              </w:numPr>
              <w:rPr>
                <w:rStyle w:val="Hyperlink"/>
              </w:rPr>
            </w:pPr>
            <w:r w:rsidRPr="004B1222">
              <w:rPr>
                <w:rStyle w:val="Hyperlink"/>
              </w:rPr>
              <w:t>Lunch</w:t>
            </w:r>
            <w:r>
              <w:rPr>
                <w:rStyle w:val="Hyperlink"/>
              </w:rPr>
              <w:t xml:space="preserve"> (11:00 am until 5:00pm)</w:t>
            </w:r>
          </w:p>
        </w:tc>
        <w:tc>
          <w:tcPr>
            <w:tcW w:w="4675" w:type="dxa"/>
          </w:tcPr>
          <w:p w:rsidR="00D6511E" w:rsidRPr="004B1222" w:rsidRDefault="00D6511E" w:rsidP="00C931AB">
            <w:pPr>
              <w:pStyle w:val="ProcedureStatementNumber"/>
              <w:numPr>
                <w:ilvl w:val="0"/>
                <w:numId w:val="0"/>
              </w:numPr>
              <w:rPr>
                <w:rStyle w:val="Hyperlink"/>
              </w:rPr>
            </w:pPr>
            <w:r w:rsidRPr="004B1222">
              <w:rPr>
                <w:rStyle w:val="Hyperlink"/>
              </w:rPr>
              <w:t>$15.00</w:t>
            </w:r>
          </w:p>
        </w:tc>
      </w:tr>
      <w:tr w:rsidR="00D6511E" w:rsidRPr="004B1222" w:rsidTr="00C931AB">
        <w:tc>
          <w:tcPr>
            <w:tcW w:w="4675" w:type="dxa"/>
          </w:tcPr>
          <w:p w:rsidR="00D6511E" w:rsidRPr="004B1222" w:rsidRDefault="00D6511E" w:rsidP="00C931AB">
            <w:pPr>
              <w:pStyle w:val="ProcedureStatementNumber"/>
              <w:numPr>
                <w:ilvl w:val="0"/>
                <w:numId w:val="0"/>
              </w:numPr>
              <w:rPr>
                <w:rStyle w:val="Hyperlink"/>
              </w:rPr>
            </w:pPr>
            <w:r w:rsidRPr="004B1222">
              <w:rPr>
                <w:rStyle w:val="Hyperlink"/>
              </w:rPr>
              <w:t>Supper</w:t>
            </w:r>
            <w:r>
              <w:rPr>
                <w:rStyle w:val="Hyperlink"/>
              </w:rPr>
              <w:t xml:space="preserve"> (5:00pm to 3:00am)</w:t>
            </w:r>
          </w:p>
        </w:tc>
        <w:tc>
          <w:tcPr>
            <w:tcW w:w="4675" w:type="dxa"/>
          </w:tcPr>
          <w:p w:rsidR="00D6511E" w:rsidRPr="004B1222" w:rsidRDefault="00D6511E" w:rsidP="00C931AB">
            <w:pPr>
              <w:pStyle w:val="ProcedureStatementNumber"/>
              <w:numPr>
                <w:ilvl w:val="0"/>
                <w:numId w:val="0"/>
              </w:numPr>
              <w:rPr>
                <w:rStyle w:val="Hyperlink"/>
              </w:rPr>
            </w:pPr>
            <w:r w:rsidRPr="004B1222">
              <w:rPr>
                <w:rStyle w:val="Hyperlink"/>
              </w:rPr>
              <w:t>$40.00</w:t>
            </w:r>
          </w:p>
        </w:tc>
      </w:tr>
      <w:tr w:rsidR="00D6511E" w:rsidRPr="004B1222" w:rsidTr="00C931AB">
        <w:tc>
          <w:tcPr>
            <w:tcW w:w="4675" w:type="dxa"/>
          </w:tcPr>
          <w:p w:rsidR="00D6511E" w:rsidRPr="004B1222" w:rsidRDefault="00D6511E" w:rsidP="00C931AB">
            <w:pPr>
              <w:pStyle w:val="ProcedureStatementNumber"/>
              <w:numPr>
                <w:ilvl w:val="0"/>
                <w:numId w:val="0"/>
              </w:numPr>
              <w:rPr>
                <w:rStyle w:val="Hyperlink"/>
              </w:rPr>
            </w:pPr>
            <w:r w:rsidRPr="004B1222">
              <w:rPr>
                <w:rStyle w:val="Hyperlink"/>
              </w:rPr>
              <w:t>Private Accommodations</w:t>
            </w:r>
          </w:p>
        </w:tc>
        <w:tc>
          <w:tcPr>
            <w:tcW w:w="4675" w:type="dxa"/>
          </w:tcPr>
          <w:p w:rsidR="00D6511E" w:rsidRPr="004B1222" w:rsidRDefault="00D6511E" w:rsidP="00C931AB">
            <w:pPr>
              <w:pStyle w:val="ProcedureStatementNumber"/>
              <w:numPr>
                <w:ilvl w:val="0"/>
                <w:numId w:val="0"/>
              </w:numPr>
              <w:rPr>
                <w:rStyle w:val="Hyperlink"/>
              </w:rPr>
            </w:pPr>
            <w:r w:rsidRPr="004B1222">
              <w:rPr>
                <w:rStyle w:val="Hyperlink"/>
              </w:rPr>
              <w:t>$50.00</w:t>
            </w:r>
          </w:p>
        </w:tc>
      </w:tr>
      <w:tr w:rsidR="00D6511E" w:rsidRPr="004B1222" w:rsidTr="00C931AB">
        <w:tc>
          <w:tcPr>
            <w:tcW w:w="4675" w:type="dxa"/>
          </w:tcPr>
          <w:p w:rsidR="00D6511E" w:rsidRPr="004B1222" w:rsidRDefault="00D6511E" w:rsidP="00C931AB">
            <w:pPr>
              <w:pStyle w:val="ProcedureStatementNumber"/>
              <w:numPr>
                <w:ilvl w:val="0"/>
                <w:numId w:val="0"/>
              </w:numPr>
              <w:rPr>
                <w:rStyle w:val="Hyperlink"/>
              </w:rPr>
            </w:pPr>
            <w:r w:rsidRPr="004B1222">
              <w:rPr>
                <w:rStyle w:val="Hyperlink"/>
              </w:rPr>
              <w:t>Incidentals</w:t>
            </w:r>
          </w:p>
        </w:tc>
        <w:tc>
          <w:tcPr>
            <w:tcW w:w="4675" w:type="dxa"/>
          </w:tcPr>
          <w:p w:rsidR="00D6511E" w:rsidRPr="004B1222" w:rsidRDefault="00D6511E" w:rsidP="00C931AB">
            <w:pPr>
              <w:pStyle w:val="ProcedureStatementNumber"/>
              <w:numPr>
                <w:ilvl w:val="0"/>
                <w:numId w:val="0"/>
              </w:numPr>
              <w:rPr>
                <w:rStyle w:val="Hyperlink"/>
              </w:rPr>
            </w:pPr>
            <w:r w:rsidRPr="004B1222">
              <w:rPr>
                <w:rStyle w:val="Hyperlink"/>
              </w:rPr>
              <w:t>$17.00</w:t>
            </w:r>
          </w:p>
        </w:tc>
      </w:tr>
    </w:tbl>
    <w:p w:rsidR="00D6511E" w:rsidRDefault="00D6511E" w:rsidP="00D6511E">
      <w:pPr>
        <w:pStyle w:val="ProcedureStatementNumber"/>
        <w:numPr>
          <w:ilvl w:val="0"/>
          <w:numId w:val="0"/>
        </w:numPr>
        <w:ind w:left="522" w:hanging="432"/>
        <w:rPr>
          <w:rStyle w:val="Hyperlink"/>
        </w:rPr>
      </w:pPr>
    </w:p>
    <w:p w:rsidR="00D6511E" w:rsidRPr="008F36AD" w:rsidRDefault="00D6511E" w:rsidP="00D6511E">
      <w:pPr>
        <w:pStyle w:val="PolicyandProcedurestyle"/>
      </w:pPr>
      <w:r>
        <w:t xml:space="preserve">POLICY REFERENCES: </w:t>
      </w:r>
    </w:p>
    <w:p w:rsidR="00D6511E" w:rsidRPr="005D6AE9" w:rsidRDefault="00D6511E" w:rsidP="00D6511E">
      <w:pPr>
        <w:pStyle w:val="ProcedureStatementNumber"/>
        <w:numPr>
          <w:ilvl w:val="0"/>
          <w:numId w:val="0"/>
        </w:numPr>
        <w:rPr>
          <w:sz w:val="20"/>
          <w:szCs w:val="20"/>
        </w:rPr>
        <w:sectPr w:rsidR="00D6511E" w:rsidRPr="005D6AE9" w:rsidSect="00A71ABA">
          <w:footerReference w:type="default" r:id="rId13"/>
          <w:footerReference w:type="first" r:id="rId14"/>
          <w:pgSz w:w="12240" w:h="15840"/>
          <w:pgMar w:top="1440" w:right="1440" w:bottom="1440" w:left="1440" w:header="708" w:footer="708" w:gutter="0"/>
          <w:pgNumType w:start="1"/>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4006"/>
      </w:tblGrid>
      <w:tr w:rsidR="00D6511E" w:rsidRPr="008660AE"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6511E" w:rsidRPr="008660AE" w:rsidRDefault="00D6511E" w:rsidP="00C931AB">
            <w:pPr>
              <w:pStyle w:val="Heading2"/>
            </w:pPr>
            <w:r w:rsidRPr="004247A4">
              <w:rPr>
                <w:rFonts w:eastAsia="Times New Roman" w:cs="Tahoma"/>
                <w:szCs w:val="24"/>
                <w:u w:val="single"/>
              </w:rPr>
              <w:lastRenderedPageBreak/>
              <w:br w:type="page"/>
            </w:r>
            <w:bookmarkStart w:id="11" w:name="_Toc372201881"/>
            <w:bookmarkStart w:id="12" w:name="_Toc518038732"/>
            <w:r>
              <w:rPr>
                <w:rStyle w:val="Heading2Char"/>
              </w:rPr>
              <w:t>Accommodations</w:t>
            </w:r>
            <w:r w:rsidRPr="008660AE">
              <w:tab/>
            </w:r>
            <w:r>
              <w:t>10050</w:t>
            </w:r>
            <w:bookmarkEnd w:id="11"/>
            <w:bookmarkEnd w:id="12"/>
          </w:p>
        </w:tc>
      </w:tr>
      <w:tr w:rsidR="00D6511E"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Pr>
                <w:rFonts w:eastAsia="Times New Roman" w:cs="Tahoma"/>
                <w:bCs/>
                <w:szCs w:val="24"/>
              </w:rPr>
              <w:t>Chapter 10: Travel</w:t>
            </w:r>
          </w:p>
        </w:tc>
        <w:tc>
          <w:tcPr>
            <w:tcW w:w="2142" w:type="pct"/>
            <w:tcBorders>
              <w:top w:val="single" w:sz="4" w:space="0" w:color="auto"/>
              <w:left w:val="single" w:sz="4" w:space="0" w:color="auto"/>
              <w:bottom w:val="single" w:sz="4" w:space="0" w:color="auto"/>
              <w:right w:val="single" w:sz="4" w:space="0" w:color="auto"/>
            </w:tcBorders>
            <w:vAlign w:val="center"/>
          </w:tcPr>
          <w:p w:rsidR="00D6511E" w:rsidRPr="004247A4" w:rsidRDefault="00D6511E" w:rsidP="00C931AB">
            <w:pPr>
              <w:tabs>
                <w:tab w:val="left" w:pos="3544"/>
              </w:tabs>
              <w:rPr>
                <w:rFonts w:eastAsia="Times New Roman" w:cs="Tahoma"/>
                <w:bCs/>
                <w:szCs w:val="24"/>
              </w:rPr>
            </w:pPr>
            <w:r>
              <w:rPr>
                <w:rFonts w:eastAsia="Times New Roman" w:cs="Tahoma"/>
                <w:bCs/>
                <w:szCs w:val="24"/>
              </w:rPr>
              <w:t>Department: Finance</w:t>
            </w:r>
          </w:p>
        </w:tc>
      </w:tr>
      <w:tr w:rsidR="00D6511E"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 xml:space="preserve">Date Approved:  </w:t>
            </w:r>
          </w:p>
        </w:tc>
        <w:tc>
          <w:tcPr>
            <w:tcW w:w="2142"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Date Revised:</w:t>
            </w:r>
            <w:r>
              <w:rPr>
                <w:rFonts w:eastAsia="Times New Roman" w:cs="Tahoma"/>
                <w:bCs/>
                <w:szCs w:val="24"/>
              </w:rPr>
              <w:t xml:space="preserve"> </w:t>
            </w:r>
          </w:p>
        </w:tc>
      </w:tr>
      <w:tr w:rsidR="00D6511E" w:rsidRPr="004247A4"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 xml:space="preserve">Source Reference: </w:t>
            </w:r>
            <w:r>
              <w:rPr>
                <w:rFonts w:eastAsia="Times New Roman" w:cs="Tahoma"/>
                <w:bCs/>
                <w:szCs w:val="24"/>
              </w:rPr>
              <w:t xml:space="preserve">Nogdawindamin Internal </w:t>
            </w:r>
          </w:p>
        </w:tc>
      </w:tr>
    </w:tbl>
    <w:p w:rsidR="00D6511E" w:rsidRDefault="00D6511E" w:rsidP="00D6511E"/>
    <w:p w:rsidR="00D6511E" w:rsidRDefault="00D6511E" w:rsidP="00D6511E">
      <w:pPr>
        <w:pStyle w:val="PolicyandProcedurestyle"/>
      </w:pPr>
      <w:r>
        <w:t>POLICY:</w:t>
      </w:r>
    </w:p>
    <w:p w:rsidR="00D6511E" w:rsidRDefault="00D6511E" w:rsidP="00D6511E">
      <w:r>
        <w:t xml:space="preserve">Accommodation costs </w:t>
      </w:r>
      <w:proofErr w:type="gramStart"/>
      <w:r>
        <w:t xml:space="preserve">will </w:t>
      </w:r>
      <w:r w:rsidRPr="00E4073F">
        <w:t>be paid</w:t>
      </w:r>
      <w:proofErr w:type="gramEnd"/>
      <w:r w:rsidRPr="00E4073F">
        <w:t xml:space="preserve"> for employees who are required to travel on </w:t>
      </w:r>
      <w:r w:rsidRPr="00BE3A7C">
        <w:t xml:space="preserve">Nogdawindamin Family and Community Services </w:t>
      </w:r>
      <w:r w:rsidRPr="00E4073F">
        <w:t>business and must stay overnight.</w:t>
      </w:r>
      <w:r>
        <w:t xml:space="preserve"> </w:t>
      </w:r>
    </w:p>
    <w:p w:rsidR="00D6511E" w:rsidRDefault="00D6511E" w:rsidP="00D6511E"/>
    <w:p w:rsidR="00D6511E" w:rsidRDefault="00D6511E" w:rsidP="00D6511E">
      <w:r>
        <w:t xml:space="preserve">If the employee fails to cancel reservations, the employee </w:t>
      </w:r>
      <w:proofErr w:type="gramStart"/>
      <w:r>
        <w:t>will be billed</w:t>
      </w:r>
      <w:proofErr w:type="gramEnd"/>
      <w:r>
        <w:t xml:space="preserve"> for the full amount charged to the Agency. Repayment can be as a deduction from payroll, the employee’s next Travel Expense Claim or direct payment to the Agency.</w:t>
      </w:r>
      <w:r w:rsidRPr="00E4073F">
        <w:t xml:space="preserve">  </w:t>
      </w:r>
    </w:p>
    <w:p w:rsidR="00D6511E" w:rsidRDefault="00D6511E" w:rsidP="00D6511E"/>
    <w:p w:rsidR="00D6511E" w:rsidRDefault="00D6511E" w:rsidP="00D6511E">
      <w:pPr>
        <w:pStyle w:val="PolicyandProcedurestyle"/>
      </w:pPr>
      <w:r>
        <w:t>PROCEDURE:</w:t>
      </w:r>
    </w:p>
    <w:p w:rsidR="00D6511E" w:rsidRDefault="00D6511E" w:rsidP="00D6511E">
      <w:pPr>
        <w:pStyle w:val="ProcedureStatementNumber"/>
        <w:numPr>
          <w:ilvl w:val="0"/>
          <w:numId w:val="6"/>
        </w:numPr>
      </w:pPr>
      <w:r w:rsidRPr="003C63B7">
        <w:t>The following limitations apply to the use of accommodations during travel:</w:t>
      </w:r>
    </w:p>
    <w:p w:rsidR="00D6511E" w:rsidRDefault="00D6511E" w:rsidP="00D6511E">
      <w:pPr>
        <w:pStyle w:val="Secondlevelstatement"/>
      </w:pPr>
      <w:r>
        <w:t xml:space="preserve">The employee must complete an Accommodation Request form in DocLink and request hotels with which the Agency has arranged direct billing, as identified on the preferred hotel list. </w:t>
      </w:r>
    </w:p>
    <w:p w:rsidR="00D6511E" w:rsidRDefault="00D6511E" w:rsidP="00D6511E">
      <w:pPr>
        <w:pStyle w:val="Secondlevelstatement"/>
        <w:numPr>
          <w:ilvl w:val="0"/>
          <w:numId w:val="13"/>
        </w:numPr>
      </w:pPr>
      <w:r>
        <w:t xml:space="preserve">An employee can request another hotel for documented business reasons as approved by a manager.  The cost difference must be justified by the business reason.  If in </w:t>
      </w:r>
      <w:proofErr w:type="gramStart"/>
      <w:r>
        <w:t>doubt</w:t>
      </w:r>
      <w:proofErr w:type="gramEnd"/>
      <w:r>
        <w:t xml:space="preserve"> the request should be sent to the Director of Finance who will apply a cost/benefit analysis and adjudicate.</w:t>
      </w:r>
    </w:p>
    <w:p w:rsidR="00D6511E" w:rsidRDefault="00D6511E" w:rsidP="00D6511E">
      <w:pPr>
        <w:pStyle w:val="Secondlevelstatement"/>
        <w:numPr>
          <w:ilvl w:val="0"/>
          <w:numId w:val="13"/>
        </w:numPr>
      </w:pPr>
      <w:r>
        <w:t>If an employee brings a guest with them on an out-of-town trip and the rate charged is higher than for single occupancy, the difference in the rate is deducted from the travel claim for the month;</w:t>
      </w:r>
    </w:p>
    <w:p w:rsidR="00D6511E" w:rsidRDefault="00D6511E" w:rsidP="00D6511E">
      <w:pPr>
        <w:pStyle w:val="Secondlevelstatement"/>
        <w:numPr>
          <w:ilvl w:val="0"/>
          <w:numId w:val="13"/>
        </w:numPr>
      </w:pPr>
      <w:r>
        <w:t xml:space="preserve">If an employee elects to stay at private accommodations during travel, an allowance </w:t>
      </w:r>
      <w:proofErr w:type="gramStart"/>
      <w:r>
        <w:t>will be paid</w:t>
      </w:r>
      <w:proofErr w:type="gramEnd"/>
      <w:r>
        <w:t xml:space="preserve"> to the employee at the rate approved by the Board of Directors.</w:t>
      </w:r>
    </w:p>
    <w:p w:rsidR="00D6511E" w:rsidRDefault="00D6511E" w:rsidP="00D6511E">
      <w:pPr>
        <w:pStyle w:val="Secondlevelstatement"/>
        <w:numPr>
          <w:ilvl w:val="0"/>
          <w:numId w:val="13"/>
        </w:numPr>
      </w:pPr>
      <w:r>
        <w:t xml:space="preserve">The meeting or event </w:t>
      </w:r>
      <w:r w:rsidRPr="00E4073F">
        <w:t xml:space="preserve">must start at or before 10:00 a.m. or finish after 7:00 p.m. and travel is 150 kilometres or more </w:t>
      </w:r>
      <w:proofErr w:type="gramStart"/>
      <w:r w:rsidRPr="00E4073F">
        <w:t>one</w:t>
      </w:r>
      <w:proofErr w:type="gramEnd"/>
      <w:r w:rsidRPr="00E4073F">
        <w:t xml:space="preserve"> way.</w:t>
      </w:r>
    </w:p>
    <w:p w:rsidR="00D6511E" w:rsidRDefault="00D6511E" w:rsidP="00D6511E">
      <w:pPr>
        <w:pStyle w:val="Secondlevelstatement"/>
        <w:numPr>
          <w:ilvl w:val="0"/>
          <w:numId w:val="13"/>
        </w:numPr>
      </w:pPr>
      <w:r>
        <w:t xml:space="preserve">In circumstances of inclement weather, the hotel bill </w:t>
      </w:r>
      <w:proofErr w:type="gramStart"/>
      <w:r>
        <w:t>will be reimbursed</w:t>
      </w:r>
      <w:proofErr w:type="gramEnd"/>
      <w:r>
        <w:t xml:space="preserve"> with a receipt.</w:t>
      </w:r>
    </w:p>
    <w:p w:rsidR="00D6511E" w:rsidRDefault="00D6511E" w:rsidP="00D6511E">
      <w:pPr>
        <w:pStyle w:val="Secondlevelstatement"/>
        <w:numPr>
          <w:ilvl w:val="0"/>
          <w:numId w:val="13"/>
        </w:numPr>
      </w:pPr>
      <w:r>
        <w:t>Personal expenses incurred at the hotel are the responsibility of the employee e.g., movies etc. and will include the following:</w:t>
      </w:r>
    </w:p>
    <w:p w:rsidR="00D6511E" w:rsidRDefault="00D6511E" w:rsidP="00D6511E">
      <w:pPr>
        <w:pStyle w:val="Secondlevelstatement"/>
        <w:numPr>
          <w:ilvl w:val="0"/>
          <w:numId w:val="0"/>
        </w:numPr>
        <w:ind w:left="990"/>
      </w:pPr>
    </w:p>
    <w:p w:rsidR="00D6511E" w:rsidRDefault="00D6511E" w:rsidP="00D6511E">
      <w:pPr>
        <w:pStyle w:val="Thirdlevelstatement"/>
        <w:numPr>
          <w:ilvl w:val="0"/>
          <w:numId w:val="8"/>
        </w:numPr>
      </w:pPr>
      <w:r>
        <w:t>These expenses must be paid when checking out;</w:t>
      </w:r>
    </w:p>
    <w:p w:rsidR="00D6511E" w:rsidRDefault="00D6511E" w:rsidP="00D6511E">
      <w:pPr>
        <w:pStyle w:val="Thirdlevelstatement"/>
      </w:pPr>
      <w:r>
        <w:t xml:space="preserve">Any expenses that are business related </w:t>
      </w:r>
      <w:proofErr w:type="gramStart"/>
      <w:r>
        <w:t>may be explained and added to the travel claim</w:t>
      </w:r>
      <w:proofErr w:type="gramEnd"/>
      <w:r>
        <w:t>.</w:t>
      </w:r>
    </w:p>
    <w:p w:rsidR="00D6511E" w:rsidRDefault="00D6511E" w:rsidP="00D6511E"/>
    <w:p w:rsidR="00D6511E" w:rsidRDefault="00D6511E" w:rsidP="00D6511E">
      <w:pPr>
        <w:pStyle w:val="Secondlevelstatement"/>
        <w:numPr>
          <w:ilvl w:val="0"/>
          <w:numId w:val="13"/>
        </w:numPr>
      </w:pPr>
      <w:r>
        <w:t xml:space="preserve">When an employee is on Agency business and weather prohibits them from returning to their workplace, accommodations </w:t>
      </w:r>
      <w:proofErr w:type="gramStart"/>
      <w:r>
        <w:t>will be paid</w:t>
      </w:r>
      <w:proofErr w:type="gramEnd"/>
      <w:r>
        <w:t>.</w:t>
      </w:r>
    </w:p>
    <w:p w:rsidR="00D6511E" w:rsidRPr="00EE6D72" w:rsidRDefault="00D6511E" w:rsidP="00D6511E">
      <w:pPr>
        <w:pStyle w:val="Secondlevelstatement"/>
        <w:numPr>
          <w:ilvl w:val="0"/>
          <w:numId w:val="0"/>
        </w:numPr>
        <w:ind w:left="990"/>
      </w:pPr>
    </w:p>
    <w:p w:rsidR="00D6511E" w:rsidRPr="00F77301" w:rsidRDefault="00D6511E" w:rsidP="00D6511E">
      <w:pPr>
        <w:pStyle w:val="ProcedureStatementNumber"/>
        <w:numPr>
          <w:ilvl w:val="0"/>
          <w:numId w:val="2"/>
        </w:numPr>
      </w:pPr>
      <w:r>
        <w:t>The following steps must be taken to book hotel rooms:</w:t>
      </w:r>
    </w:p>
    <w:p w:rsidR="00D6511E" w:rsidRDefault="00D6511E" w:rsidP="00D6511E">
      <w:pPr>
        <w:pStyle w:val="Secondlevelstatement"/>
        <w:numPr>
          <w:ilvl w:val="0"/>
          <w:numId w:val="9"/>
        </w:numPr>
      </w:pPr>
      <w:r>
        <w:t xml:space="preserve">The employee will complete an </w:t>
      </w:r>
      <w:hyperlink w:anchor="_Accommodation_Request" w:history="1">
        <w:r w:rsidRPr="003C63B7">
          <w:rPr>
            <w:rStyle w:val="Hyperlink"/>
          </w:rPr>
          <w:t>Accommodation Request Form</w:t>
        </w:r>
      </w:hyperlink>
      <w:r>
        <w:t xml:space="preserve"> in DocLink</w:t>
      </w:r>
    </w:p>
    <w:p w:rsidR="00D6511E" w:rsidRDefault="00D6511E" w:rsidP="00D6511E">
      <w:pPr>
        <w:pStyle w:val="Secondlevelstatement"/>
        <w:numPr>
          <w:ilvl w:val="0"/>
          <w:numId w:val="13"/>
        </w:numPr>
      </w:pPr>
      <w:r>
        <w:t xml:space="preserve">The Supervisor will authorize the </w:t>
      </w:r>
      <w:r w:rsidRPr="00E4073F">
        <w:t xml:space="preserve">Accommodation Request Form and </w:t>
      </w:r>
      <w:r>
        <w:t>send it to the AP Processing workflow Approved status.</w:t>
      </w:r>
    </w:p>
    <w:p w:rsidR="00D6511E" w:rsidRPr="00E4073F" w:rsidRDefault="00D6511E" w:rsidP="00D6511E">
      <w:pPr>
        <w:pStyle w:val="Secondlevelstatement"/>
        <w:numPr>
          <w:ilvl w:val="0"/>
          <w:numId w:val="13"/>
        </w:numPr>
      </w:pPr>
      <w:r>
        <w:t>Managers and above can approve their own accommodation request form but are still required to submit the Accommodation Request form.</w:t>
      </w:r>
    </w:p>
    <w:p w:rsidR="00D6511E" w:rsidRDefault="00D6511E" w:rsidP="00D6511E">
      <w:pPr>
        <w:pStyle w:val="Secondlevelstatement"/>
        <w:numPr>
          <w:ilvl w:val="0"/>
          <w:numId w:val="13"/>
        </w:numPr>
      </w:pPr>
      <w:r w:rsidRPr="00E4073F">
        <w:t xml:space="preserve">The </w:t>
      </w:r>
      <w:r>
        <w:t>Office Assistant</w:t>
      </w:r>
      <w:r w:rsidRPr="00E4073F">
        <w:t xml:space="preserve"> will book the room and </w:t>
      </w:r>
      <w:r>
        <w:t>communicate</w:t>
      </w:r>
      <w:r w:rsidRPr="00E4073F">
        <w:t xml:space="preserve"> the hotel confirmation number </w:t>
      </w:r>
      <w:r>
        <w:t xml:space="preserve">to the Accounts Payable Clerk who will note it </w:t>
      </w:r>
      <w:r w:rsidRPr="00E4073F">
        <w:t>on the Accommodat</w:t>
      </w:r>
      <w:r>
        <w:t>ion</w:t>
      </w:r>
      <w:r w:rsidRPr="00E4073F">
        <w:t xml:space="preserve"> Request Form.  Further, </w:t>
      </w:r>
      <w:r w:rsidRPr="00EC5838">
        <w:t xml:space="preserve">the </w:t>
      </w:r>
      <w:r>
        <w:t>Office Assistant</w:t>
      </w:r>
      <w:r w:rsidRPr="00EC5838">
        <w:t xml:space="preserve"> will </w:t>
      </w:r>
      <w:r>
        <w:t>have the room booked on the appropriate corporate credit card of the cost centre to include any parking charges.  All rooms are to be booked through reception and not the individual supervisor or clerk of that cost centre.</w:t>
      </w:r>
    </w:p>
    <w:p w:rsidR="00D6511E" w:rsidRDefault="00D6511E" w:rsidP="00D6511E">
      <w:pPr>
        <w:pStyle w:val="Secondlevelstatement"/>
        <w:numPr>
          <w:ilvl w:val="0"/>
          <w:numId w:val="0"/>
        </w:numPr>
        <w:ind w:left="990"/>
      </w:pPr>
    </w:p>
    <w:p w:rsidR="00D6511E" w:rsidRDefault="00D6511E" w:rsidP="00D6511E">
      <w:pPr>
        <w:pStyle w:val="Secondlevelstatement"/>
        <w:numPr>
          <w:ilvl w:val="0"/>
          <w:numId w:val="0"/>
        </w:numPr>
        <w:ind w:left="990" w:hanging="360"/>
      </w:pPr>
    </w:p>
    <w:p w:rsidR="00D6511E" w:rsidRPr="00F77301" w:rsidRDefault="00D6511E" w:rsidP="00D6511E">
      <w:pPr>
        <w:pStyle w:val="ProcedureStatementNumber"/>
        <w:numPr>
          <w:ilvl w:val="0"/>
          <w:numId w:val="2"/>
        </w:numPr>
      </w:pPr>
      <w:r>
        <w:t>To cancel accommodations, the following steps will be taken:</w:t>
      </w:r>
    </w:p>
    <w:p w:rsidR="00D6511E" w:rsidRDefault="00D6511E" w:rsidP="00D6511E">
      <w:pPr>
        <w:pStyle w:val="Secondlevelstatement"/>
        <w:numPr>
          <w:ilvl w:val="0"/>
          <w:numId w:val="10"/>
        </w:numPr>
      </w:pPr>
      <w:r>
        <w:t xml:space="preserve">If an employee’s trip </w:t>
      </w:r>
      <w:proofErr w:type="gramStart"/>
      <w:r>
        <w:t>is cancelled</w:t>
      </w:r>
      <w:proofErr w:type="gramEnd"/>
      <w:r>
        <w:t xml:space="preserve">, the employee must notify the Office Assistant so the reservations can be cancelled immediately.  </w:t>
      </w:r>
    </w:p>
    <w:p w:rsidR="00D6511E" w:rsidRPr="006231E7" w:rsidRDefault="00D6511E" w:rsidP="00D6511E">
      <w:pPr>
        <w:pStyle w:val="Secondlevelstatement"/>
        <w:numPr>
          <w:ilvl w:val="0"/>
          <w:numId w:val="13"/>
        </w:numPr>
      </w:pPr>
      <w:r w:rsidRPr="006231E7">
        <w:t xml:space="preserve">The </w:t>
      </w:r>
      <w:r>
        <w:t>Office Assistant</w:t>
      </w:r>
      <w:r w:rsidRPr="006231E7">
        <w:t xml:space="preserve"> will contact the hotel to cancel the reservation and obtain a cancellation number to confirm that the hotel room </w:t>
      </w:r>
      <w:proofErr w:type="gramStart"/>
      <w:r w:rsidRPr="006231E7">
        <w:t>has been cancelled</w:t>
      </w:r>
      <w:proofErr w:type="gramEnd"/>
      <w:r w:rsidRPr="006231E7">
        <w:t xml:space="preserve">.  </w:t>
      </w:r>
    </w:p>
    <w:p w:rsidR="00D6511E" w:rsidRPr="006231E7" w:rsidRDefault="00D6511E" w:rsidP="00D6511E">
      <w:pPr>
        <w:pStyle w:val="Secondlevelstatement"/>
        <w:numPr>
          <w:ilvl w:val="0"/>
          <w:numId w:val="13"/>
        </w:numPr>
      </w:pPr>
      <w:r w:rsidRPr="006231E7">
        <w:t xml:space="preserve">If the employee fails to cancel reservations, the employee </w:t>
      </w:r>
      <w:proofErr w:type="gramStart"/>
      <w:r w:rsidRPr="006231E7">
        <w:t>will be billed</w:t>
      </w:r>
      <w:proofErr w:type="gramEnd"/>
      <w:r w:rsidRPr="006231E7">
        <w:t xml:space="preserve"> for the full amount charged to the Agency.  The </w:t>
      </w:r>
      <w:r>
        <w:t>Accounts Payable Specialist</w:t>
      </w:r>
      <w:r w:rsidRPr="00EC5838">
        <w:t xml:space="preserve"> </w:t>
      </w:r>
      <w:r w:rsidRPr="006231E7">
        <w:t>will deduct it from the employee’s next Travel Expense Claim</w:t>
      </w:r>
      <w:r>
        <w:t>, deduct it from payroll or request direct payment to the Agency;</w:t>
      </w:r>
    </w:p>
    <w:p w:rsidR="00D6511E" w:rsidRPr="006231E7" w:rsidRDefault="00D6511E" w:rsidP="00D6511E">
      <w:pPr>
        <w:pStyle w:val="Secondlevelstatement"/>
        <w:numPr>
          <w:ilvl w:val="0"/>
          <w:numId w:val="13"/>
        </w:numPr>
      </w:pPr>
      <w:proofErr w:type="gramStart"/>
      <w:r w:rsidRPr="006231E7">
        <w:t xml:space="preserve">Extenuating circumstances may be considered, by the Accounting </w:t>
      </w:r>
      <w:r>
        <w:t>Manager</w:t>
      </w:r>
      <w:proofErr w:type="gramEnd"/>
      <w:r w:rsidRPr="006231E7">
        <w:t>.</w:t>
      </w:r>
    </w:p>
    <w:p w:rsidR="00D6511E" w:rsidRDefault="00D6511E" w:rsidP="00D6511E">
      <w:pPr>
        <w:pStyle w:val="ProcedureStatementNumber"/>
        <w:numPr>
          <w:ilvl w:val="0"/>
          <w:numId w:val="0"/>
        </w:numPr>
        <w:ind w:left="432"/>
      </w:pPr>
    </w:p>
    <w:p w:rsidR="00D6511E" w:rsidRDefault="00D6511E" w:rsidP="00D6511E">
      <w:pPr>
        <w:pStyle w:val="PolicyandProcedurestyle"/>
      </w:pPr>
      <w:r>
        <w:t xml:space="preserve">POLICY REFERENCES: </w:t>
      </w:r>
    </w:p>
    <w:p w:rsidR="00D6511E" w:rsidRDefault="00D6511E" w:rsidP="00D6511E">
      <w:pPr>
        <w:pStyle w:val="ProcedureStatementNumber"/>
        <w:numPr>
          <w:ilvl w:val="0"/>
          <w:numId w:val="0"/>
        </w:numPr>
        <w:spacing w:after="0"/>
        <w:ind w:left="432" w:hanging="432"/>
        <w:rPr>
          <w:sz w:val="20"/>
          <w:szCs w:val="20"/>
        </w:rPr>
      </w:pPr>
      <w:r>
        <w:rPr>
          <w:sz w:val="20"/>
          <w:szCs w:val="20"/>
        </w:rPr>
        <w:t>PURCHASE ORDERS POLICY</w:t>
      </w:r>
    </w:p>
    <w:p w:rsidR="00D6511E" w:rsidRPr="005D6AE9" w:rsidRDefault="00D6511E" w:rsidP="00D6511E">
      <w:pPr>
        <w:pStyle w:val="ProcedureStatementNumber"/>
        <w:numPr>
          <w:ilvl w:val="0"/>
          <w:numId w:val="0"/>
        </w:numPr>
        <w:rPr>
          <w:sz w:val="20"/>
          <w:szCs w:val="20"/>
        </w:rPr>
        <w:sectPr w:rsidR="00D6511E" w:rsidRPr="005D6AE9" w:rsidSect="00A71ABA">
          <w:footerReference w:type="default" r:id="rId15"/>
          <w:footerReference w:type="first" r:id="rId16"/>
          <w:pgSz w:w="12240" w:h="15840"/>
          <w:pgMar w:top="1440" w:right="1440" w:bottom="1440" w:left="1440" w:header="708" w:footer="708" w:gutter="0"/>
          <w:pgNumType w:start="1"/>
          <w:cols w:space="708"/>
          <w:titlePg/>
          <w:docGrid w:linePitch="360"/>
        </w:sectPr>
      </w:pPr>
      <w:r>
        <w:rPr>
          <w:sz w:val="20"/>
          <w:szCs w:val="20"/>
        </w:rPr>
        <w:t>TRAVEL ADVANCE POLICY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4006"/>
      </w:tblGrid>
      <w:tr w:rsidR="00D6511E" w:rsidRPr="007E2558"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6511E" w:rsidRPr="007E2558" w:rsidRDefault="00D6511E" w:rsidP="00C931AB">
            <w:pPr>
              <w:pStyle w:val="Heading2"/>
            </w:pPr>
            <w:bookmarkStart w:id="13" w:name="_Other_Travel_Expenses"/>
            <w:bookmarkEnd w:id="13"/>
            <w:r w:rsidRPr="007E2558">
              <w:rPr>
                <w:rFonts w:eastAsia="Times New Roman" w:cs="Tahoma"/>
                <w:szCs w:val="24"/>
                <w:u w:val="single"/>
              </w:rPr>
              <w:lastRenderedPageBreak/>
              <w:br w:type="page"/>
            </w:r>
            <w:bookmarkStart w:id="14" w:name="_Toc372201882"/>
            <w:bookmarkStart w:id="15" w:name="_Toc518038733"/>
            <w:r w:rsidRPr="007E2558">
              <w:rPr>
                <w:rFonts w:eastAsia="Times New Roman" w:cs="Tahoma"/>
                <w:szCs w:val="24"/>
              </w:rPr>
              <w:t xml:space="preserve">Other </w:t>
            </w:r>
            <w:r w:rsidRPr="007E2558">
              <w:rPr>
                <w:rStyle w:val="Heading2Char"/>
              </w:rPr>
              <w:t>Travel Expenses</w:t>
            </w:r>
            <w:r>
              <w:tab/>
              <w:t>10</w:t>
            </w:r>
            <w:r w:rsidRPr="007E2558">
              <w:t>060</w:t>
            </w:r>
            <w:bookmarkEnd w:id="14"/>
            <w:bookmarkEnd w:id="15"/>
          </w:p>
        </w:tc>
      </w:tr>
      <w:tr w:rsidR="00D6511E"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Pr>
                <w:rFonts w:eastAsia="Times New Roman" w:cs="Tahoma"/>
                <w:bCs/>
                <w:szCs w:val="24"/>
              </w:rPr>
              <w:t>Chapter 10: Travel</w:t>
            </w:r>
          </w:p>
        </w:tc>
        <w:tc>
          <w:tcPr>
            <w:tcW w:w="2142" w:type="pct"/>
            <w:tcBorders>
              <w:top w:val="single" w:sz="4" w:space="0" w:color="auto"/>
              <w:left w:val="single" w:sz="4" w:space="0" w:color="auto"/>
              <w:bottom w:val="single" w:sz="4" w:space="0" w:color="auto"/>
              <w:right w:val="single" w:sz="4" w:space="0" w:color="auto"/>
            </w:tcBorders>
            <w:vAlign w:val="center"/>
          </w:tcPr>
          <w:p w:rsidR="00D6511E" w:rsidRPr="004247A4" w:rsidRDefault="00D6511E" w:rsidP="00C931AB">
            <w:pPr>
              <w:tabs>
                <w:tab w:val="left" w:pos="3544"/>
              </w:tabs>
              <w:rPr>
                <w:rFonts w:eastAsia="Times New Roman" w:cs="Tahoma"/>
                <w:bCs/>
                <w:szCs w:val="24"/>
              </w:rPr>
            </w:pPr>
            <w:r>
              <w:rPr>
                <w:rFonts w:eastAsia="Times New Roman" w:cs="Tahoma"/>
                <w:bCs/>
                <w:szCs w:val="24"/>
              </w:rPr>
              <w:t>Department: Finance</w:t>
            </w:r>
          </w:p>
        </w:tc>
      </w:tr>
      <w:tr w:rsidR="00D6511E" w:rsidRPr="004247A4" w:rsidTr="00C931AB">
        <w:trPr>
          <w:trHeight w:val="432"/>
          <w:jc w:val="center"/>
        </w:trPr>
        <w:tc>
          <w:tcPr>
            <w:tcW w:w="2858"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 xml:space="preserve">Date Approved:  </w:t>
            </w:r>
          </w:p>
        </w:tc>
        <w:tc>
          <w:tcPr>
            <w:tcW w:w="2142" w:type="pct"/>
            <w:tcBorders>
              <w:top w:val="single" w:sz="4" w:space="0" w:color="auto"/>
              <w:left w:val="single" w:sz="4" w:space="0" w:color="auto"/>
              <w:bottom w:val="single" w:sz="4" w:space="0" w:color="auto"/>
              <w:right w:val="single" w:sz="4" w:space="0" w:color="auto"/>
            </w:tcBorders>
            <w:vAlign w:val="center"/>
            <w:hideMark/>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Date Revised:</w:t>
            </w:r>
            <w:r>
              <w:rPr>
                <w:rFonts w:eastAsia="Times New Roman" w:cs="Tahoma"/>
                <w:bCs/>
                <w:szCs w:val="24"/>
              </w:rPr>
              <w:t xml:space="preserve"> </w:t>
            </w:r>
          </w:p>
        </w:tc>
      </w:tr>
      <w:tr w:rsidR="00D6511E" w:rsidRPr="004247A4" w:rsidTr="00C931AB">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511E" w:rsidRPr="004247A4" w:rsidRDefault="00D6511E" w:rsidP="00C931AB">
            <w:pPr>
              <w:tabs>
                <w:tab w:val="left" w:pos="3544"/>
              </w:tabs>
              <w:rPr>
                <w:rFonts w:eastAsia="Times New Roman" w:cs="Tahoma"/>
                <w:bCs/>
                <w:szCs w:val="24"/>
              </w:rPr>
            </w:pPr>
            <w:r w:rsidRPr="004247A4">
              <w:rPr>
                <w:rFonts w:eastAsia="Times New Roman" w:cs="Tahoma"/>
                <w:bCs/>
                <w:szCs w:val="24"/>
              </w:rPr>
              <w:t xml:space="preserve">Source Reference: </w:t>
            </w:r>
            <w:r>
              <w:rPr>
                <w:rFonts w:eastAsia="Times New Roman" w:cs="Tahoma"/>
                <w:bCs/>
                <w:szCs w:val="24"/>
              </w:rPr>
              <w:t xml:space="preserve">Nogdawindamin Internal </w:t>
            </w:r>
          </w:p>
        </w:tc>
      </w:tr>
    </w:tbl>
    <w:p w:rsidR="00D6511E" w:rsidRDefault="00D6511E" w:rsidP="00D6511E"/>
    <w:p w:rsidR="00D6511E" w:rsidRDefault="00D6511E" w:rsidP="00D6511E">
      <w:pPr>
        <w:pStyle w:val="PolicyandProcedurestyle"/>
      </w:pPr>
      <w:r>
        <w:t>POLICY:</w:t>
      </w:r>
    </w:p>
    <w:p w:rsidR="00D6511E" w:rsidRDefault="00D6511E" w:rsidP="00D6511E">
      <w:r>
        <w:t xml:space="preserve">Other Travel </w:t>
      </w:r>
      <w:r w:rsidRPr="00AD0327">
        <w:t xml:space="preserve">Expenses </w:t>
      </w:r>
      <w:proofErr w:type="gramStart"/>
      <w:r w:rsidRPr="00AD0327">
        <w:t>will be paid</w:t>
      </w:r>
      <w:proofErr w:type="gramEnd"/>
      <w:r w:rsidRPr="00AD0327">
        <w:t xml:space="preserve"> for employees who a</w:t>
      </w:r>
      <w:r>
        <w:t xml:space="preserve">re required to travel on </w:t>
      </w:r>
      <w:r w:rsidRPr="00BE3A7C">
        <w:t xml:space="preserve">Nogdawindamin Family and Community Services </w:t>
      </w:r>
      <w:r>
        <w:t>business.</w:t>
      </w:r>
    </w:p>
    <w:p w:rsidR="00D6511E" w:rsidRDefault="00D6511E" w:rsidP="00D6511E"/>
    <w:p w:rsidR="00D6511E" w:rsidRDefault="00D6511E" w:rsidP="00D6511E">
      <w:pPr>
        <w:pStyle w:val="PolicyandProcedurestyle"/>
      </w:pPr>
      <w:r>
        <w:t xml:space="preserve">PROCEDURE:   </w:t>
      </w:r>
    </w:p>
    <w:p w:rsidR="00D6511E" w:rsidRDefault="00D6511E" w:rsidP="00D6511E">
      <w:pPr>
        <w:pStyle w:val="ProcedureStatementNumber"/>
        <w:numPr>
          <w:ilvl w:val="0"/>
          <w:numId w:val="11"/>
        </w:numPr>
      </w:pPr>
      <w:r>
        <w:t>T</w:t>
      </w:r>
      <w:r w:rsidRPr="00AD0327">
        <w:t>he following limitations apply to Other Travel E</w:t>
      </w:r>
      <w:r>
        <w:t>xpenses incurred during travel:</w:t>
      </w:r>
    </w:p>
    <w:p w:rsidR="00D6511E" w:rsidRPr="00832F3C" w:rsidRDefault="00D6511E" w:rsidP="00D6511E">
      <w:pPr>
        <w:pStyle w:val="Secondlevelstatement"/>
        <w:numPr>
          <w:ilvl w:val="0"/>
          <w:numId w:val="12"/>
        </w:numPr>
      </w:pPr>
      <w:r w:rsidRPr="00AD0327">
        <w:t>An allowance</w:t>
      </w:r>
      <w:r>
        <w:t xml:space="preserve"> for incidental expenses </w:t>
      </w:r>
      <w:proofErr w:type="gramStart"/>
      <w:r>
        <w:t>will be paid</w:t>
      </w:r>
      <w:proofErr w:type="gramEnd"/>
      <w:r>
        <w:t xml:space="preserve"> to employees who are required to stay away from their homes at the rate approved by the board.  </w:t>
      </w:r>
      <w:r w:rsidRPr="003C63B7">
        <w:t xml:space="preserve">This applies to each night </w:t>
      </w:r>
      <w:r>
        <w:t>in the alternate accommodations;</w:t>
      </w:r>
      <w:r w:rsidRPr="003C63B7">
        <w:t xml:space="preserve"> </w:t>
      </w:r>
    </w:p>
    <w:p w:rsidR="00D6511E" w:rsidRDefault="00D6511E" w:rsidP="00D6511E">
      <w:pPr>
        <w:pStyle w:val="Secondlevelstatement"/>
        <w:numPr>
          <w:ilvl w:val="0"/>
          <w:numId w:val="13"/>
        </w:numPr>
      </w:pPr>
      <w:r>
        <w:t>Other purchases and payments relating to Agency business will be reimbursed upon provision of valid receipts, e.g., taxi, parking, client needs;</w:t>
      </w:r>
    </w:p>
    <w:p w:rsidR="00D6511E" w:rsidRDefault="00D6511E" w:rsidP="00D6511E">
      <w:pPr>
        <w:pStyle w:val="Secondlevelstatement"/>
        <w:numPr>
          <w:ilvl w:val="0"/>
          <w:numId w:val="13"/>
        </w:numPr>
      </w:pPr>
      <w:r>
        <w:t>When valid travel expenses have involved U.S. currency, the exchange rate will be calculated at the rate in effect on the date of repayment;</w:t>
      </w:r>
    </w:p>
    <w:p w:rsidR="00D6511E" w:rsidRDefault="00D6511E" w:rsidP="00D6511E">
      <w:pPr>
        <w:pStyle w:val="Secondlevelstatement"/>
        <w:numPr>
          <w:ilvl w:val="0"/>
          <w:numId w:val="13"/>
        </w:numPr>
      </w:pPr>
      <w:r>
        <w:t>If a credit card receipt verifies an exchange rate paid or payable by the employee, that exchange rate will apply.</w:t>
      </w:r>
    </w:p>
    <w:p w:rsidR="00D6511E" w:rsidRDefault="00D6511E" w:rsidP="00D6511E">
      <w:pPr>
        <w:pStyle w:val="Secondlevelstatement"/>
        <w:numPr>
          <w:ilvl w:val="0"/>
          <w:numId w:val="0"/>
        </w:numPr>
        <w:ind w:left="990"/>
      </w:pPr>
    </w:p>
    <w:p w:rsidR="00D6511E" w:rsidRPr="00AD0327" w:rsidRDefault="00D6511E" w:rsidP="00D6511E">
      <w:pPr>
        <w:pStyle w:val="ProcedureStatementNumber"/>
        <w:numPr>
          <w:ilvl w:val="0"/>
          <w:numId w:val="11"/>
        </w:numPr>
      </w:pPr>
      <w:r>
        <w:t xml:space="preserve">The employee will claim Other Travel Expenses on the Staff </w:t>
      </w:r>
      <w:r w:rsidRPr="00AD0327">
        <w:t xml:space="preserve">Expense </w:t>
      </w:r>
      <w:r>
        <w:t>System</w:t>
      </w:r>
      <w:r w:rsidRPr="00AD0327">
        <w:t xml:space="preserve"> at</w:t>
      </w:r>
      <w:r>
        <w:t xml:space="preserve"> minimum</w:t>
      </w:r>
      <w:r w:rsidRPr="00AD0327">
        <w:t xml:space="preserve"> the end of the month</w:t>
      </w:r>
      <w:r>
        <w:t xml:space="preserve"> (but able to do so every 2 weeks)</w:t>
      </w:r>
      <w:r w:rsidRPr="00AD0327">
        <w:t xml:space="preserve"> in accordance with the </w:t>
      </w:r>
      <w:hyperlink w:anchor="_Travel_Disbursements_11010" w:history="1">
        <w:r w:rsidRPr="00832F3C">
          <w:rPr>
            <w:rStyle w:val="Hyperlink"/>
          </w:rPr>
          <w:t>Travel Reimbursement Policy #1</w:t>
        </w:r>
        <w:r>
          <w:rPr>
            <w:rStyle w:val="Hyperlink"/>
          </w:rPr>
          <w:t>0</w:t>
        </w:r>
        <w:r w:rsidRPr="00832F3C">
          <w:rPr>
            <w:rStyle w:val="Hyperlink"/>
          </w:rPr>
          <w:t>010</w:t>
        </w:r>
      </w:hyperlink>
      <w:r w:rsidRPr="00832F3C">
        <w:t>.</w:t>
      </w:r>
      <w:r w:rsidRPr="00AD0327">
        <w:t xml:space="preserve"> </w:t>
      </w:r>
    </w:p>
    <w:p w:rsidR="00D6511E" w:rsidRPr="00AD0327" w:rsidRDefault="00D6511E" w:rsidP="00D6511E">
      <w:pPr>
        <w:pStyle w:val="ProcedureStatementNumber"/>
        <w:numPr>
          <w:ilvl w:val="0"/>
          <w:numId w:val="2"/>
        </w:numPr>
      </w:pPr>
      <w:r w:rsidRPr="00AD0327">
        <w:t>The employee must attach receipts for all Other Travel Expenses, excluding the incidental allowance.</w:t>
      </w:r>
    </w:p>
    <w:p w:rsidR="00D6511E" w:rsidRDefault="00D6511E" w:rsidP="00D6511E">
      <w:pPr>
        <w:pStyle w:val="ProcedureStatementNumber"/>
        <w:numPr>
          <w:ilvl w:val="0"/>
          <w:numId w:val="2"/>
        </w:numPr>
      </w:pPr>
      <w:r w:rsidRPr="00AD0327">
        <w:t>If an employee pays an expense in U.S. currency, the employee must note the U.S. currency on the Travel Expense Claim.</w:t>
      </w:r>
    </w:p>
    <w:p w:rsidR="00D6511E" w:rsidRPr="00AD0327" w:rsidRDefault="00D6511E" w:rsidP="00D6511E">
      <w:pPr>
        <w:pStyle w:val="PolicyandProcedurestyle"/>
      </w:pPr>
      <w:r>
        <w:t xml:space="preserve">POLICY REFERENCES: </w:t>
      </w:r>
    </w:p>
    <w:p w:rsidR="00D6511E" w:rsidRPr="005D6AE9" w:rsidRDefault="00D6511E" w:rsidP="00D6511E">
      <w:pPr>
        <w:pStyle w:val="ProcedureStatementNumber"/>
        <w:numPr>
          <w:ilvl w:val="0"/>
          <w:numId w:val="0"/>
        </w:numPr>
        <w:rPr>
          <w:sz w:val="20"/>
          <w:szCs w:val="20"/>
        </w:rPr>
      </w:pPr>
      <w:r>
        <w:rPr>
          <w:sz w:val="20"/>
          <w:szCs w:val="20"/>
        </w:rPr>
        <w:t>TRAVEL REIMBURSEMENT POLICY</w:t>
      </w:r>
    </w:p>
    <w:p w:rsidR="00147E3A" w:rsidRDefault="00147E3A"/>
    <w:sectPr w:rsidR="00147E3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11E" w:rsidRDefault="00D6511E" w:rsidP="00D6511E">
      <w:r>
        <w:separator/>
      </w:r>
    </w:p>
  </w:endnote>
  <w:endnote w:type="continuationSeparator" w:id="0">
    <w:p w:rsidR="00D6511E" w:rsidRDefault="00D6511E" w:rsidP="00D6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E0" w:rsidRPr="00892D78" w:rsidRDefault="00D6511E" w:rsidP="004A4A03">
    <w:pPr>
      <w:pStyle w:val="Footer"/>
    </w:pPr>
    <w:r>
      <w:t xml:space="preserve">Travel Disbursements </w:t>
    </w:r>
    <w:sdt>
      <w:sdtPr>
        <w:id w:val="215085626"/>
        <w:docPartObj>
          <w:docPartGallery w:val="Page Numbers (Top of Page)"/>
          <w:docPartUnique/>
        </w:docPartObj>
      </w:sdtPr>
      <w:sdtEndPr/>
      <w:sdtContent>
        <w:r>
          <w:tab/>
        </w:r>
        <w:r>
          <w:tab/>
          <w:t xml:space="preserve">Page </w:t>
        </w:r>
        <w:r w:rsidRPr="00892D78">
          <w:rPr>
            <w:bCs/>
            <w:szCs w:val="24"/>
          </w:rPr>
          <w:fldChar w:fldCharType="begin"/>
        </w:r>
        <w:r w:rsidRPr="00892D78">
          <w:rPr>
            <w:bCs/>
          </w:rPr>
          <w:instrText xml:space="preserve"> PAGE </w:instrText>
        </w:r>
        <w:r w:rsidRPr="00892D78">
          <w:rPr>
            <w:bCs/>
            <w:szCs w:val="24"/>
          </w:rPr>
          <w:fldChar w:fldCharType="separate"/>
        </w:r>
        <w:r>
          <w:rPr>
            <w:bCs/>
            <w:noProof/>
          </w:rPr>
          <w:t>2</w:t>
        </w:r>
        <w:r w:rsidRPr="00892D78">
          <w:rPr>
            <w:bCs/>
            <w:szCs w:val="24"/>
          </w:rPr>
          <w:fldChar w:fldCharType="end"/>
        </w:r>
        <w:r w:rsidRPr="00892D78">
          <w:t xml:space="preserve"> of </w:t>
        </w:r>
        <w:r w:rsidRPr="00892D78">
          <w:rPr>
            <w:bCs/>
            <w:szCs w:val="24"/>
          </w:rPr>
          <w:fldChar w:fldCharType="begin"/>
        </w:r>
        <w:r w:rsidRPr="00892D78">
          <w:rPr>
            <w:bCs/>
            <w:szCs w:val="24"/>
          </w:rPr>
          <w:instrText xml:space="preserve"> SECTIONPAGES  </w:instrText>
        </w:r>
        <w:r w:rsidRPr="00892D78">
          <w:rPr>
            <w:bCs/>
            <w:szCs w:val="24"/>
          </w:rPr>
          <w:fldChar w:fldCharType="separate"/>
        </w:r>
        <w:r>
          <w:rPr>
            <w:bCs/>
            <w:noProof/>
            <w:szCs w:val="24"/>
          </w:rPr>
          <w:t>2</w:t>
        </w:r>
        <w:r w:rsidRPr="00892D78">
          <w:rPr>
            <w:bCs/>
            <w:szCs w:val="24"/>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590336"/>
      <w:docPartObj>
        <w:docPartGallery w:val="Page Numbers (Bottom of Page)"/>
        <w:docPartUnique/>
      </w:docPartObj>
    </w:sdtPr>
    <w:sdtEndPr/>
    <w:sdtContent>
      <w:sdt>
        <w:sdtPr>
          <w:id w:val="764801990"/>
          <w:docPartObj>
            <w:docPartGallery w:val="Page Numbers (Top of Page)"/>
            <w:docPartUnique/>
          </w:docPartObj>
        </w:sdtPr>
        <w:sdtEndPr/>
        <w:sdtContent>
          <w:p w:rsidR="001A15E0" w:rsidRDefault="00D6511E" w:rsidP="00D93938">
            <w:pPr>
              <w:pStyle w:val="Footer"/>
            </w:pPr>
            <w:r>
              <w:t>Accommodations</w:t>
            </w:r>
            <w:r>
              <w:tab/>
            </w:r>
            <w:r>
              <w:tab/>
              <w:t xml:space="preserve">Page </w:t>
            </w:r>
            <w:r w:rsidRPr="00892D78">
              <w:fldChar w:fldCharType="begin"/>
            </w:r>
            <w:r w:rsidRPr="00892D78">
              <w:instrText xml:space="preserve"> PAGE  \* Arabic  \* MERGEFORMAT </w:instrText>
            </w:r>
            <w:r w:rsidRPr="00892D78">
              <w:fldChar w:fldCharType="separate"/>
            </w:r>
            <w:r>
              <w:rPr>
                <w:noProof/>
              </w:rPr>
              <w:t>1</w:t>
            </w:r>
            <w:r w:rsidRPr="00892D78">
              <w:fldChar w:fldCharType="end"/>
            </w:r>
            <w:r w:rsidRPr="00892D78">
              <w:t xml:space="preserve"> of </w:t>
            </w:r>
            <w:r>
              <w:fldChar w:fldCharType="begin"/>
            </w:r>
            <w:r>
              <w:instrText xml:space="preserve"> SECTIONPAGES   \* MERGEFORMAT </w:instrText>
            </w:r>
            <w:r>
              <w:fldChar w:fldCharType="separate"/>
            </w:r>
            <w:r>
              <w:rPr>
                <w:noProof/>
              </w:rPr>
              <w:t>2</w:t>
            </w:r>
            <w:r>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40615"/>
      <w:docPartObj>
        <w:docPartGallery w:val="Page Numbers (Bottom of Page)"/>
        <w:docPartUnique/>
      </w:docPartObj>
    </w:sdtPr>
    <w:sdtEndPr/>
    <w:sdtContent>
      <w:sdt>
        <w:sdtPr>
          <w:id w:val="-500194675"/>
          <w:docPartObj>
            <w:docPartGallery w:val="Page Numbers (Top of Page)"/>
            <w:docPartUnique/>
          </w:docPartObj>
        </w:sdtPr>
        <w:sdtEndPr/>
        <w:sdtContent>
          <w:p w:rsidR="001A15E0" w:rsidRPr="00892D78" w:rsidRDefault="00D6511E" w:rsidP="00D93938">
            <w:pPr>
              <w:pStyle w:val="Footer"/>
            </w:pPr>
            <w:r>
              <w:t>Travel Disbursements</w:t>
            </w:r>
            <w:r>
              <w:tab/>
            </w:r>
            <w:r>
              <w:tab/>
              <w:t xml:space="preserve">Page </w:t>
            </w:r>
            <w:r w:rsidRPr="00892D78">
              <w:fldChar w:fldCharType="begin"/>
            </w:r>
            <w:r w:rsidRPr="00892D78">
              <w:instrText xml:space="preserve"> PAGE  \* Arabic  \* MERGEFORM</w:instrText>
            </w:r>
            <w:r w:rsidRPr="00892D78">
              <w:instrText xml:space="preserve">AT </w:instrText>
            </w:r>
            <w:r w:rsidRPr="00892D78">
              <w:fldChar w:fldCharType="separate"/>
            </w:r>
            <w:r>
              <w:rPr>
                <w:noProof/>
              </w:rPr>
              <w:t>1</w:t>
            </w:r>
            <w:r w:rsidRPr="00892D78">
              <w:fldChar w:fldCharType="end"/>
            </w:r>
            <w:r w:rsidRPr="00892D78">
              <w:t xml:space="preserve"> of </w:t>
            </w:r>
            <w:r>
              <w:fldChar w:fldCharType="begin"/>
            </w:r>
            <w:r>
              <w:instrText xml:space="preserve"> SECTIONPAGES   \* MERGEFORMAT </w:instrText>
            </w:r>
            <w:r>
              <w:fldChar w:fldCharType="separate"/>
            </w:r>
            <w:r>
              <w:rPr>
                <w:noProof/>
              </w:rPr>
              <w:t>2</w:t>
            </w:r>
            <w:r>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E0" w:rsidRDefault="00D6511E" w:rsidP="004A4A03">
    <w:pPr>
      <w:pStyle w:val="Footer"/>
    </w:pPr>
    <w:r>
      <w:t xml:space="preserve">Travel Advances </w:t>
    </w:r>
    <w:sdt>
      <w:sdtPr>
        <w:id w:val="1424996967"/>
        <w:docPartObj>
          <w:docPartGallery w:val="Page Numbers (Top of Page)"/>
          <w:docPartUnique/>
        </w:docPartObj>
      </w:sdtPr>
      <w:sdtEndPr/>
      <w:sdtContent>
        <w:r>
          <w:tab/>
        </w:r>
        <w:r>
          <w:tab/>
          <w:t xml:space="preserve">Page </w:t>
        </w:r>
        <w:r w:rsidRPr="00892D78">
          <w:rPr>
            <w:bCs/>
            <w:szCs w:val="24"/>
          </w:rPr>
          <w:fldChar w:fldCharType="begin"/>
        </w:r>
        <w:r w:rsidRPr="00892D78">
          <w:rPr>
            <w:bCs/>
          </w:rPr>
          <w:instrText xml:space="preserve"> PAGE </w:instrText>
        </w:r>
        <w:r w:rsidRPr="00892D78">
          <w:rPr>
            <w:bCs/>
            <w:szCs w:val="24"/>
          </w:rPr>
          <w:fldChar w:fldCharType="separate"/>
        </w:r>
        <w:r>
          <w:rPr>
            <w:bCs/>
            <w:noProof/>
          </w:rPr>
          <w:t>2</w:t>
        </w:r>
        <w:r w:rsidRPr="00892D78">
          <w:rPr>
            <w:bCs/>
            <w:szCs w:val="24"/>
          </w:rPr>
          <w:fldChar w:fldCharType="end"/>
        </w:r>
        <w:r w:rsidRPr="00892D78">
          <w:t xml:space="preserve"> of </w:t>
        </w:r>
        <w:r w:rsidRPr="00892D78">
          <w:rPr>
            <w:bCs/>
            <w:szCs w:val="24"/>
          </w:rPr>
          <w:fldChar w:fldCharType="begin"/>
        </w:r>
        <w:r w:rsidRPr="00892D78">
          <w:rPr>
            <w:bCs/>
            <w:szCs w:val="24"/>
          </w:rPr>
          <w:instrText xml:space="preserve"> SECTIONPAGES  </w:instrText>
        </w:r>
        <w:r w:rsidRPr="00892D78">
          <w:rPr>
            <w:bCs/>
            <w:szCs w:val="24"/>
          </w:rPr>
          <w:fldChar w:fldCharType="separate"/>
        </w:r>
        <w:r>
          <w:rPr>
            <w:bCs/>
            <w:noProof/>
            <w:szCs w:val="24"/>
          </w:rPr>
          <w:t>2</w:t>
        </w:r>
        <w:r w:rsidRPr="00892D78">
          <w:rPr>
            <w:bCs/>
            <w:szCs w:val="2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202234"/>
      <w:docPartObj>
        <w:docPartGallery w:val="Page Numbers (Bottom of Page)"/>
        <w:docPartUnique/>
      </w:docPartObj>
    </w:sdtPr>
    <w:sdtEndPr/>
    <w:sdtContent>
      <w:sdt>
        <w:sdtPr>
          <w:id w:val="2059267552"/>
          <w:docPartObj>
            <w:docPartGallery w:val="Page Numbers (Top of Page)"/>
            <w:docPartUnique/>
          </w:docPartObj>
        </w:sdtPr>
        <w:sdtEndPr/>
        <w:sdtContent>
          <w:p w:rsidR="001A15E0" w:rsidRPr="00892D78" w:rsidRDefault="00D6511E" w:rsidP="00D93938">
            <w:pPr>
              <w:pStyle w:val="Footer"/>
            </w:pPr>
            <w:r>
              <w:t>Travel Advances</w:t>
            </w:r>
            <w:r>
              <w:tab/>
            </w:r>
            <w:r>
              <w:tab/>
              <w:t xml:space="preserve">Page </w:t>
            </w:r>
            <w:r w:rsidRPr="00892D78">
              <w:fldChar w:fldCharType="begin"/>
            </w:r>
            <w:r w:rsidRPr="00892D78">
              <w:instrText xml:space="preserve"> PAGE  \* Arabic  \* MERGEFORMAT </w:instrText>
            </w:r>
            <w:r w:rsidRPr="00892D78">
              <w:fldChar w:fldCharType="separate"/>
            </w:r>
            <w:r>
              <w:rPr>
                <w:noProof/>
              </w:rPr>
              <w:t>1</w:t>
            </w:r>
            <w:r w:rsidRPr="00892D78">
              <w:fldChar w:fldCharType="end"/>
            </w:r>
            <w:r w:rsidRPr="00892D78">
              <w:t xml:space="preserve"> of </w:t>
            </w:r>
            <w:r>
              <w:fldChar w:fldCharType="begin"/>
            </w:r>
            <w:r>
              <w:instrText xml:space="preserve"> SECTIONPAGES   \* MERGEFORMAT </w:instrText>
            </w:r>
            <w:r>
              <w:fldChar w:fldCharType="separate"/>
            </w:r>
            <w:r>
              <w:rPr>
                <w:noProof/>
              </w:rPr>
              <w:t>2</w:t>
            </w:r>
            <w:r>
              <w:rPr>
                <w:noProof/>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E0" w:rsidRPr="00892D78" w:rsidRDefault="00D6511E" w:rsidP="004A4A03">
    <w:pPr>
      <w:pStyle w:val="Footer"/>
    </w:pPr>
    <w:r>
      <w:t xml:space="preserve">Vehicle Travel </w:t>
    </w:r>
    <w:sdt>
      <w:sdtPr>
        <w:id w:val="707228027"/>
        <w:docPartObj>
          <w:docPartGallery w:val="Page Numbers (Top of Page)"/>
          <w:docPartUnique/>
        </w:docPartObj>
      </w:sdtPr>
      <w:sdtEndPr/>
      <w:sdtContent>
        <w:r>
          <w:tab/>
        </w:r>
        <w:r>
          <w:tab/>
          <w:t xml:space="preserve">Page </w:t>
        </w:r>
        <w:r w:rsidRPr="00892D78">
          <w:rPr>
            <w:bCs/>
            <w:szCs w:val="24"/>
          </w:rPr>
          <w:fldChar w:fldCharType="begin"/>
        </w:r>
        <w:r w:rsidRPr="00892D78">
          <w:rPr>
            <w:bCs/>
          </w:rPr>
          <w:instrText xml:space="preserve"> PAGE </w:instrText>
        </w:r>
        <w:r w:rsidRPr="00892D78">
          <w:rPr>
            <w:bCs/>
            <w:szCs w:val="24"/>
          </w:rPr>
          <w:fldChar w:fldCharType="separate"/>
        </w:r>
        <w:r>
          <w:rPr>
            <w:bCs/>
            <w:noProof/>
          </w:rPr>
          <w:t>2</w:t>
        </w:r>
        <w:r w:rsidRPr="00892D78">
          <w:rPr>
            <w:bCs/>
            <w:szCs w:val="24"/>
          </w:rPr>
          <w:fldChar w:fldCharType="end"/>
        </w:r>
        <w:r w:rsidRPr="00892D78">
          <w:t xml:space="preserve"> of </w:t>
        </w:r>
        <w:r w:rsidRPr="00892D78">
          <w:rPr>
            <w:bCs/>
            <w:szCs w:val="24"/>
          </w:rPr>
          <w:fldChar w:fldCharType="begin"/>
        </w:r>
        <w:r w:rsidRPr="00892D78">
          <w:rPr>
            <w:bCs/>
            <w:szCs w:val="24"/>
          </w:rPr>
          <w:instrText xml:space="preserve"> SECTIONPAGES  </w:instrText>
        </w:r>
        <w:r w:rsidRPr="00892D78">
          <w:rPr>
            <w:bCs/>
            <w:szCs w:val="24"/>
          </w:rPr>
          <w:fldChar w:fldCharType="separate"/>
        </w:r>
        <w:r>
          <w:rPr>
            <w:bCs/>
            <w:noProof/>
            <w:szCs w:val="24"/>
          </w:rPr>
          <w:t>2</w:t>
        </w:r>
        <w:r w:rsidRPr="00892D78">
          <w:rPr>
            <w:bCs/>
            <w:szCs w:val="24"/>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850921"/>
      <w:docPartObj>
        <w:docPartGallery w:val="Page Numbers (Bottom of Page)"/>
        <w:docPartUnique/>
      </w:docPartObj>
    </w:sdtPr>
    <w:sdtEndPr/>
    <w:sdtContent>
      <w:sdt>
        <w:sdtPr>
          <w:id w:val="-233156895"/>
          <w:docPartObj>
            <w:docPartGallery w:val="Page Numbers (Top of Page)"/>
            <w:docPartUnique/>
          </w:docPartObj>
        </w:sdtPr>
        <w:sdtEndPr/>
        <w:sdtContent>
          <w:p w:rsidR="001A15E0" w:rsidRDefault="00D6511E" w:rsidP="00D93938">
            <w:pPr>
              <w:pStyle w:val="Footer"/>
            </w:pPr>
            <w:r>
              <w:t>Vehicle Travel</w:t>
            </w:r>
            <w:r>
              <w:tab/>
            </w:r>
            <w:r>
              <w:tab/>
              <w:t xml:space="preserve">Page </w:t>
            </w:r>
            <w:r w:rsidRPr="00892D78">
              <w:fldChar w:fldCharType="begin"/>
            </w:r>
            <w:r w:rsidRPr="00892D78">
              <w:instrText xml:space="preserve"> PAGE  \* Arabic  \* MERGEFORMAT </w:instrText>
            </w:r>
            <w:r w:rsidRPr="00892D78">
              <w:fldChar w:fldCharType="separate"/>
            </w:r>
            <w:r>
              <w:rPr>
                <w:noProof/>
              </w:rPr>
              <w:t>1</w:t>
            </w:r>
            <w:r w:rsidRPr="00892D78">
              <w:fldChar w:fldCharType="end"/>
            </w:r>
            <w:r w:rsidRPr="00892D78">
              <w:t xml:space="preserve"> of </w:t>
            </w:r>
            <w:r>
              <w:fldChar w:fldCharType="begin"/>
            </w:r>
            <w:r>
              <w:instrText xml:space="preserve"> SECTION</w:instrText>
            </w:r>
            <w:r>
              <w:instrText xml:space="preserve">PAGES   \* MERGEFORMAT </w:instrText>
            </w:r>
            <w:r>
              <w:fldChar w:fldCharType="separate"/>
            </w:r>
            <w:r>
              <w:rPr>
                <w:noProof/>
              </w:rPr>
              <w:t>2</w:t>
            </w:r>
            <w:r>
              <w:rPr>
                <w:noProof/>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E0" w:rsidRPr="00892D78" w:rsidRDefault="00D6511E" w:rsidP="004A4A03">
    <w:pPr>
      <w:pStyle w:val="Footer"/>
    </w:pPr>
    <w:r>
      <w:t>Meals</w:t>
    </w:r>
    <w:sdt>
      <w:sdtPr>
        <w:id w:val="1728338082"/>
        <w:docPartObj>
          <w:docPartGallery w:val="Page Numbers (Top of Page)"/>
          <w:docPartUnique/>
        </w:docPartObj>
      </w:sdtPr>
      <w:sdtEndPr/>
      <w:sdtContent>
        <w:r>
          <w:tab/>
        </w:r>
        <w:r>
          <w:tab/>
          <w:t xml:space="preserve">Page </w:t>
        </w:r>
        <w:r w:rsidRPr="00892D78">
          <w:rPr>
            <w:bCs/>
            <w:szCs w:val="24"/>
          </w:rPr>
          <w:fldChar w:fldCharType="begin"/>
        </w:r>
        <w:r w:rsidRPr="00892D78">
          <w:rPr>
            <w:bCs/>
          </w:rPr>
          <w:instrText xml:space="preserve"> PAGE </w:instrText>
        </w:r>
        <w:r w:rsidRPr="00892D78">
          <w:rPr>
            <w:bCs/>
            <w:szCs w:val="24"/>
          </w:rPr>
          <w:fldChar w:fldCharType="separate"/>
        </w:r>
        <w:r>
          <w:rPr>
            <w:bCs/>
            <w:noProof/>
          </w:rPr>
          <w:t>2</w:t>
        </w:r>
        <w:r w:rsidRPr="00892D78">
          <w:rPr>
            <w:bCs/>
            <w:szCs w:val="24"/>
          </w:rPr>
          <w:fldChar w:fldCharType="end"/>
        </w:r>
        <w:r w:rsidRPr="00892D78">
          <w:t xml:space="preserve"> of </w:t>
        </w:r>
        <w:r w:rsidRPr="00892D78">
          <w:rPr>
            <w:bCs/>
            <w:szCs w:val="24"/>
          </w:rPr>
          <w:fldChar w:fldCharType="begin"/>
        </w:r>
        <w:r w:rsidRPr="00892D78">
          <w:rPr>
            <w:bCs/>
            <w:szCs w:val="24"/>
          </w:rPr>
          <w:instrText xml:space="preserve"> SECTIONPAGES  </w:instrText>
        </w:r>
        <w:r w:rsidRPr="00892D78">
          <w:rPr>
            <w:bCs/>
            <w:szCs w:val="24"/>
          </w:rPr>
          <w:fldChar w:fldCharType="separate"/>
        </w:r>
        <w:r>
          <w:rPr>
            <w:bCs/>
            <w:noProof/>
            <w:szCs w:val="24"/>
          </w:rPr>
          <w:t>2</w:t>
        </w:r>
        <w:r w:rsidRPr="00892D78">
          <w:rPr>
            <w:bCs/>
            <w:szCs w:val="24"/>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123989"/>
      <w:docPartObj>
        <w:docPartGallery w:val="Page Numbers (Bottom of Page)"/>
        <w:docPartUnique/>
      </w:docPartObj>
    </w:sdtPr>
    <w:sdtEndPr/>
    <w:sdtContent>
      <w:sdt>
        <w:sdtPr>
          <w:id w:val="1444811652"/>
          <w:docPartObj>
            <w:docPartGallery w:val="Page Numbers (Top of Page)"/>
            <w:docPartUnique/>
          </w:docPartObj>
        </w:sdtPr>
        <w:sdtEndPr/>
        <w:sdtContent>
          <w:p w:rsidR="001A15E0" w:rsidRPr="00892D78" w:rsidRDefault="00D6511E" w:rsidP="00D93938">
            <w:pPr>
              <w:pStyle w:val="Footer"/>
            </w:pPr>
            <w:r>
              <w:t>Meals</w:t>
            </w:r>
            <w:r>
              <w:tab/>
            </w:r>
            <w:r>
              <w:tab/>
              <w:t xml:space="preserve">Page </w:t>
            </w:r>
            <w:r w:rsidRPr="00892D78">
              <w:fldChar w:fldCharType="begin"/>
            </w:r>
            <w:r w:rsidRPr="00892D78">
              <w:instrText xml:space="preserve"> PAGE  \* Arabic  \* MERGEFORMAT </w:instrText>
            </w:r>
            <w:r w:rsidRPr="00892D78">
              <w:fldChar w:fldCharType="separate"/>
            </w:r>
            <w:r>
              <w:rPr>
                <w:noProof/>
              </w:rPr>
              <w:t>1</w:t>
            </w:r>
            <w:r w:rsidRPr="00892D78">
              <w:fldChar w:fldCharType="end"/>
            </w:r>
            <w:r w:rsidRPr="00892D78">
              <w:t xml:space="preserve"> of </w:t>
            </w:r>
            <w:r>
              <w:fldChar w:fldCharType="begin"/>
            </w:r>
            <w:r>
              <w:instrText xml:space="preserve"> SECTIONPAGES   \* MERGEFORMAT </w:instrText>
            </w:r>
            <w:r>
              <w:fldChar w:fldCharType="separate"/>
            </w:r>
            <w:r>
              <w:rPr>
                <w:noProof/>
              </w:rPr>
              <w:t>2</w:t>
            </w:r>
            <w:r>
              <w:rPr>
                <w:noProof/>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5E0" w:rsidRDefault="00D6511E" w:rsidP="004A4A03">
    <w:pPr>
      <w:pStyle w:val="Footer"/>
    </w:pPr>
    <w:r>
      <w:t xml:space="preserve">Accommodations </w:t>
    </w:r>
    <w:sdt>
      <w:sdtPr>
        <w:id w:val="-13929082"/>
        <w:docPartObj>
          <w:docPartGallery w:val="Page Numbers (Top of Page)"/>
          <w:docPartUnique/>
        </w:docPartObj>
      </w:sdtPr>
      <w:sdtEndPr/>
      <w:sdtContent>
        <w:r>
          <w:tab/>
        </w:r>
        <w:r>
          <w:tab/>
          <w:t xml:space="preserve">Page </w:t>
        </w:r>
        <w:r w:rsidRPr="00892D78">
          <w:rPr>
            <w:bCs/>
            <w:szCs w:val="24"/>
          </w:rPr>
          <w:fldChar w:fldCharType="begin"/>
        </w:r>
        <w:r w:rsidRPr="00892D78">
          <w:rPr>
            <w:bCs/>
          </w:rPr>
          <w:instrText xml:space="preserve"> PAGE </w:instrText>
        </w:r>
        <w:r w:rsidRPr="00892D78">
          <w:rPr>
            <w:bCs/>
            <w:szCs w:val="24"/>
          </w:rPr>
          <w:fldChar w:fldCharType="separate"/>
        </w:r>
        <w:r>
          <w:rPr>
            <w:bCs/>
            <w:noProof/>
          </w:rPr>
          <w:t>3</w:t>
        </w:r>
        <w:r w:rsidRPr="00892D78">
          <w:rPr>
            <w:bCs/>
            <w:szCs w:val="24"/>
          </w:rPr>
          <w:fldChar w:fldCharType="end"/>
        </w:r>
        <w:r w:rsidRPr="00892D78">
          <w:t xml:space="preserve"> </w:t>
        </w:r>
        <w:r w:rsidRPr="00892D78">
          <w:t xml:space="preserve">of </w:t>
        </w:r>
        <w:r w:rsidRPr="00892D78">
          <w:rPr>
            <w:bCs/>
            <w:szCs w:val="24"/>
          </w:rPr>
          <w:fldChar w:fldCharType="begin"/>
        </w:r>
        <w:r w:rsidRPr="00892D78">
          <w:rPr>
            <w:bCs/>
            <w:szCs w:val="24"/>
          </w:rPr>
          <w:instrText xml:space="preserve"> SECTIONPAGES  </w:instrText>
        </w:r>
        <w:r w:rsidRPr="00892D78">
          <w:rPr>
            <w:bCs/>
            <w:szCs w:val="24"/>
          </w:rPr>
          <w:fldChar w:fldCharType="separate"/>
        </w:r>
        <w:r>
          <w:rPr>
            <w:bCs/>
            <w:noProof/>
            <w:szCs w:val="24"/>
          </w:rPr>
          <w:t>1</w:t>
        </w:r>
        <w:r w:rsidRPr="00892D78">
          <w:rPr>
            <w:bCs/>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11E" w:rsidRDefault="00D6511E" w:rsidP="00D6511E">
      <w:r>
        <w:separator/>
      </w:r>
    </w:p>
  </w:footnote>
  <w:footnote w:type="continuationSeparator" w:id="0">
    <w:p w:rsidR="00D6511E" w:rsidRDefault="00D6511E" w:rsidP="00D65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5A1"/>
    <w:multiLevelType w:val="multilevel"/>
    <w:tmpl w:val="A2C872A8"/>
    <w:lvl w:ilvl="0">
      <w:numFmt w:val="decimal"/>
      <w:pStyle w:val="ProcedureStatementNumber"/>
      <w:lvlText w:val="%1."/>
      <w:lvlJc w:val="left"/>
      <w:pPr>
        <w:ind w:left="522" w:hanging="432"/>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0%20"/>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7D5765D"/>
    <w:multiLevelType w:val="hybridMultilevel"/>
    <w:tmpl w:val="2A3E1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94386"/>
    <w:multiLevelType w:val="hybridMultilevel"/>
    <w:tmpl w:val="A454ACA2"/>
    <w:lvl w:ilvl="0" w:tplc="4AC4A468">
      <w:start w:val="1"/>
      <w:numFmt w:val="lowerRoman"/>
      <w:pStyle w:val="Thirdlevelstatement"/>
      <w:lvlText w:val="%1."/>
      <w:lvlJc w:val="right"/>
      <w:pPr>
        <w:ind w:left="135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start w:val="1"/>
      <w:numFmt w:val="lowerLetter"/>
      <w:lvlText w:val="%2."/>
      <w:lvlJc w:val="left"/>
      <w:pPr>
        <w:ind w:left="2070" w:hanging="360"/>
      </w:pPr>
    </w:lvl>
    <w:lvl w:ilvl="2" w:tplc="1009001B">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3" w15:restartNumberingAfterBreak="0">
    <w:nsid w:val="3E057EB3"/>
    <w:multiLevelType w:val="hybridMultilevel"/>
    <w:tmpl w:val="9342EB30"/>
    <w:lvl w:ilvl="0" w:tplc="12A24E80">
      <w:start w:val="1"/>
      <w:numFmt w:val="lowerLetter"/>
      <w:pStyle w:val="Secondlevelstatement"/>
      <w:lvlText w:val="%1)"/>
      <w:lvlJc w:val="left"/>
      <w:pPr>
        <w:ind w:left="99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2"/>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3"/>
    <w:lvlOverride w:ilvl="0">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1E"/>
    <w:rsid w:val="00147E3A"/>
    <w:rsid w:val="00D651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B2E4"/>
  <w15:chartTrackingRefBased/>
  <w15:docId w15:val="{182A5D5D-229D-4478-8267-C5C1C45D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11E"/>
    <w:pPr>
      <w:spacing w:after="0" w:line="240" w:lineRule="auto"/>
    </w:pPr>
    <w:rPr>
      <w:rFonts w:ascii="Tahoma" w:hAnsi="Tahoma"/>
      <w:sz w:val="24"/>
    </w:rPr>
  </w:style>
  <w:style w:type="paragraph" w:styleId="Heading2">
    <w:name w:val="heading 2"/>
    <w:basedOn w:val="Normal"/>
    <w:next w:val="Normal"/>
    <w:link w:val="Heading2Char"/>
    <w:uiPriority w:val="9"/>
    <w:unhideWhenUsed/>
    <w:qFormat/>
    <w:rsid w:val="00D6511E"/>
    <w:pPr>
      <w:keepNext/>
      <w:keepLines/>
      <w:tabs>
        <w:tab w:val="right" w:pos="9360"/>
      </w:tab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511E"/>
    <w:rPr>
      <w:rFonts w:ascii="Tahoma" w:eastAsiaTheme="majorEastAsia" w:hAnsi="Tahoma" w:cstheme="majorBidi"/>
      <w:b/>
      <w:bCs/>
      <w:sz w:val="26"/>
      <w:szCs w:val="26"/>
    </w:rPr>
  </w:style>
  <w:style w:type="character" w:styleId="Hyperlink">
    <w:name w:val="Hyperlink"/>
    <w:basedOn w:val="DefaultParagraphFont"/>
    <w:uiPriority w:val="99"/>
    <w:unhideWhenUsed/>
    <w:rsid w:val="00D6511E"/>
    <w:rPr>
      <w:color w:val="0563C1" w:themeColor="hyperlink"/>
      <w:u w:val="single"/>
    </w:rPr>
  </w:style>
  <w:style w:type="paragraph" w:styleId="Footer">
    <w:name w:val="footer"/>
    <w:basedOn w:val="Normal"/>
    <w:link w:val="FooterChar"/>
    <w:uiPriority w:val="99"/>
    <w:unhideWhenUsed/>
    <w:rsid w:val="00D6511E"/>
    <w:pPr>
      <w:tabs>
        <w:tab w:val="center" w:pos="4680"/>
        <w:tab w:val="right" w:pos="9360"/>
      </w:tabs>
    </w:pPr>
  </w:style>
  <w:style w:type="character" w:customStyle="1" w:styleId="FooterChar">
    <w:name w:val="Footer Char"/>
    <w:basedOn w:val="DefaultParagraphFont"/>
    <w:link w:val="Footer"/>
    <w:uiPriority w:val="99"/>
    <w:rsid w:val="00D6511E"/>
    <w:rPr>
      <w:rFonts w:ascii="Tahoma" w:hAnsi="Tahoma"/>
      <w:sz w:val="24"/>
    </w:rPr>
  </w:style>
  <w:style w:type="paragraph" w:customStyle="1" w:styleId="PolicyandProcedurestyle">
    <w:name w:val="Policy and Procedure style"/>
    <w:basedOn w:val="Normal"/>
    <w:link w:val="PolicyandProcedurestyleChar"/>
    <w:qFormat/>
    <w:rsid w:val="00D6511E"/>
    <w:pPr>
      <w:spacing w:line="480" w:lineRule="auto"/>
    </w:pPr>
    <w:rPr>
      <w:b/>
      <w:sz w:val="28"/>
      <w:szCs w:val="28"/>
    </w:rPr>
  </w:style>
  <w:style w:type="paragraph" w:customStyle="1" w:styleId="ProcedureStatementNumber">
    <w:name w:val="Procedure Statement Number"/>
    <w:basedOn w:val="ListParagraph"/>
    <w:link w:val="ProcedureStatementNumberChar"/>
    <w:qFormat/>
    <w:rsid w:val="00D6511E"/>
    <w:pPr>
      <w:numPr>
        <w:numId w:val="1"/>
      </w:numPr>
      <w:spacing w:after="240"/>
      <w:contextualSpacing w:val="0"/>
    </w:pPr>
  </w:style>
  <w:style w:type="character" w:customStyle="1" w:styleId="PolicyandProcedurestyleChar">
    <w:name w:val="Policy and Procedure style Char"/>
    <w:basedOn w:val="DefaultParagraphFont"/>
    <w:link w:val="PolicyandProcedurestyle"/>
    <w:rsid w:val="00D6511E"/>
    <w:rPr>
      <w:rFonts w:ascii="Tahoma" w:hAnsi="Tahoma"/>
      <w:b/>
      <w:sz w:val="28"/>
      <w:szCs w:val="28"/>
    </w:rPr>
  </w:style>
  <w:style w:type="paragraph" w:customStyle="1" w:styleId="Secondlevelstatement">
    <w:name w:val="Second level statement"/>
    <w:basedOn w:val="ListParagraph"/>
    <w:link w:val="SecondlevelstatementChar"/>
    <w:qFormat/>
    <w:rsid w:val="00D6511E"/>
    <w:pPr>
      <w:numPr>
        <w:numId w:val="7"/>
      </w:numPr>
    </w:pPr>
  </w:style>
  <w:style w:type="character" w:customStyle="1" w:styleId="ProcedureStatementNumberChar">
    <w:name w:val="Procedure Statement Number Char"/>
    <w:basedOn w:val="DefaultParagraphFont"/>
    <w:link w:val="ProcedureStatementNumber"/>
    <w:rsid w:val="00D6511E"/>
    <w:rPr>
      <w:rFonts w:ascii="Tahoma" w:hAnsi="Tahoma"/>
      <w:sz w:val="24"/>
    </w:rPr>
  </w:style>
  <w:style w:type="paragraph" w:customStyle="1" w:styleId="Thirdlevelstatement">
    <w:name w:val="Third level statement"/>
    <w:basedOn w:val="ListParagraph"/>
    <w:link w:val="ThirdlevelstatementChar"/>
    <w:qFormat/>
    <w:rsid w:val="00D6511E"/>
    <w:pPr>
      <w:numPr>
        <w:numId w:val="5"/>
      </w:numPr>
      <w:contextualSpacing w:val="0"/>
    </w:pPr>
  </w:style>
  <w:style w:type="character" w:customStyle="1" w:styleId="SecondlevelstatementChar">
    <w:name w:val="Second level statement Char"/>
    <w:basedOn w:val="DefaultParagraphFont"/>
    <w:link w:val="Secondlevelstatement"/>
    <w:rsid w:val="00D6511E"/>
    <w:rPr>
      <w:rFonts w:ascii="Tahoma" w:hAnsi="Tahoma"/>
      <w:sz w:val="24"/>
    </w:rPr>
  </w:style>
  <w:style w:type="character" w:customStyle="1" w:styleId="ThirdlevelstatementChar">
    <w:name w:val="Third level statement Char"/>
    <w:basedOn w:val="DefaultParagraphFont"/>
    <w:link w:val="Thirdlevelstatement"/>
    <w:rsid w:val="00D6511E"/>
    <w:rPr>
      <w:rFonts w:ascii="Tahoma" w:hAnsi="Tahoma"/>
      <w:sz w:val="24"/>
    </w:rPr>
  </w:style>
  <w:style w:type="table" w:styleId="TableGrid">
    <w:name w:val="Table Grid"/>
    <w:basedOn w:val="TableNormal"/>
    <w:uiPriority w:val="59"/>
    <w:rsid w:val="00D6511E"/>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511E"/>
    <w:pPr>
      <w:ind w:left="720"/>
      <w:contextualSpacing/>
    </w:pPr>
  </w:style>
  <w:style w:type="paragraph" w:styleId="Header">
    <w:name w:val="header"/>
    <w:basedOn w:val="Normal"/>
    <w:link w:val="HeaderChar"/>
    <w:uiPriority w:val="99"/>
    <w:unhideWhenUsed/>
    <w:rsid w:val="00D6511E"/>
    <w:pPr>
      <w:tabs>
        <w:tab w:val="center" w:pos="4680"/>
        <w:tab w:val="right" w:pos="9360"/>
      </w:tabs>
    </w:pPr>
  </w:style>
  <w:style w:type="character" w:customStyle="1" w:styleId="HeaderChar">
    <w:name w:val="Header Char"/>
    <w:basedOn w:val="DefaultParagraphFont"/>
    <w:link w:val="Header"/>
    <w:uiPriority w:val="99"/>
    <w:rsid w:val="00D6511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Langdon</dc:creator>
  <cp:keywords/>
  <dc:description/>
  <cp:lastModifiedBy>Kirk Langdon</cp:lastModifiedBy>
  <cp:revision>1</cp:revision>
  <dcterms:created xsi:type="dcterms:W3CDTF">2025-01-06T18:36:00Z</dcterms:created>
  <dcterms:modified xsi:type="dcterms:W3CDTF">2025-01-06T18:36:00Z</dcterms:modified>
</cp:coreProperties>
</file>