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4"/>
        <w:gridCol w:w="4006"/>
      </w:tblGrid>
      <w:tr w:rsidR="002D0CC4" w:rsidRPr="008660AE" w:rsidTr="00C931AB">
        <w:trPr>
          <w:trHeight w:val="432"/>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D0CC4" w:rsidRPr="008660AE" w:rsidRDefault="002D0CC4" w:rsidP="00C931AB">
            <w:pPr>
              <w:pStyle w:val="Heading2"/>
            </w:pPr>
            <w:r w:rsidRPr="004247A4">
              <w:rPr>
                <w:rFonts w:eastAsia="Times New Roman" w:cs="Tahoma"/>
                <w:szCs w:val="24"/>
                <w:u w:val="single"/>
              </w:rPr>
              <w:br w:type="page"/>
            </w:r>
            <w:bookmarkStart w:id="0" w:name="_Toc518038681"/>
            <w:r w:rsidRPr="004E7A3B">
              <w:rPr>
                <w:rStyle w:val="Heading2Char"/>
              </w:rPr>
              <w:t>Perquis</w:t>
            </w:r>
            <w:r>
              <w:rPr>
                <w:rStyle w:val="Heading2Char"/>
              </w:rPr>
              <w:t>i</w:t>
            </w:r>
            <w:r w:rsidRPr="004E7A3B">
              <w:rPr>
                <w:rStyle w:val="Heading2Char"/>
              </w:rPr>
              <w:t>tes</w:t>
            </w:r>
            <w:r w:rsidRPr="008660AE">
              <w:tab/>
            </w:r>
            <w:r>
              <w:t>3030</w:t>
            </w:r>
            <w:bookmarkEnd w:id="0"/>
          </w:p>
        </w:tc>
      </w:tr>
      <w:tr w:rsidR="002D0CC4" w:rsidRPr="004247A4" w:rsidTr="00C931AB">
        <w:trPr>
          <w:trHeight w:val="432"/>
          <w:jc w:val="center"/>
        </w:trPr>
        <w:tc>
          <w:tcPr>
            <w:tcW w:w="2858" w:type="pct"/>
            <w:tcBorders>
              <w:top w:val="single" w:sz="4" w:space="0" w:color="auto"/>
              <w:left w:val="single" w:sz="4" w:space="0" w:color="auto"/>
              <w:bottom w:val="single" w:sz="4" w:space="0" w:color="auto"/>
              <w:right w:val="single" w:sz="4" w:space="0" w:color="auto"/>
            </w:tcBorders>
            <w:vAlign w:val="center"/>
            <w:hideMark/>
          </w:tcPr>
          <w:p w:rsidR="002D0CC4" w:rsidRPr="004247A4" w:rsidRDefault="002D0CC4" w:rsidP="00C931AB">
            <w:pPr>
              <w:tabs>
                <w:tab w:val="left" w:pos="3544"/>
              </w:tabs>
              <w:rPr>
                <w:rFonts w:eastAsia="Times New Roman" w:cs="Tahoma"/>
                <w:bCs/>
                <w:szCs w:val="24"/>
              </w:rPr>
            </w:pPr>
            <w:r>
              <w:rPr>
                <w:rFonts w:eastAsia="Times New Roman" w:cs="Tahoma"/>
                <w:bCs/>
                <w:szCs w:val="24"/>
              </w:rPr>
              <w:t xml:space="preserve">Chapter 3: Disclosure, Conflict and Resolution </w:t>
            </w:r>
          </w:p>
        </w:tc>
        <w:tc>
          <w:tcPr>
            <w:tcW w:w="2142" w:type="pct"/>
            <w:tcBorders>
              <w:top w:val="single" w:sz="4" w:space="0" w:color="auto"/>
              <w:left w:val="single" w:sz="4" w:space="0" w:color="auto"/>
              <w:bottom w:val="single" w:sz="4" w:space="0" w:color="auto"/>
              <w:right w:val="single" w:sz="4" w:space="0" w:color="auto"/>
            </w:tcBorders>
            <w:vAlign w:val="center"/>
          </w:tcPr>
          <w:p w:rsidR="002D0CC4" w:rsidRPr="004247A4" w:rsidRDefault="002D0CC4" w:rsidP="00C931AB">
            <w:pPr>
              <w:tabs>
                <w:tab w:val="left" w:pos="3544"/>
              </w:tabs>
              <w:rPr>
                <w:rFonts w:eastAsia="Times New Roman" w:cs="Tahoma"/>
                <w:bCs/>
                <w:szCs w:val="24"/>
              </w:rPr>
            </w:pPr>
            <w:r>
              <w:rPr>
                <w:rFonts w:eastAsia="Times New Roman" w:cs="Tahoma"/>
                <w:bCs/>
                <w:szCs w:val="24"/>
              </w:rPr>
              <w:t>Department: Finance</w:t>
            </w:r>
          </w:p>
        </w:tc>
      </w:tr>
      <w:tr w:rsidR="002D0CC4" w:rsidRPr="004247A4" w:rsidTr="00C931AB">
        <w:trPr>
          <w:trHeight w:val="432"/>
          <w:jc w:val="center"/>
        </w:trPr>
        <w:tc>
          <w:tcPr>
            <w:tcW w:w="2858" w:type="pct"/>
            <w:tcBorders>
              <w:top w:val="single" w:sz="4" w:space="0" w:color="auto"/>
              <w:left w:val="single" w:sz="4" w:space="0" w:color="auto"/>
              <w:bottom w:val="single" w:sz="4" w:space="0" w:color="auto"/>
              <w:right w:val="single" w:sz="4" w:space="0" w:color="auto"/>
            </w:tcBorders>
            <w:vAlign w:val="center"/>
            <w:hideMark/>
          </w:tcPr>
          <w:p w:rsidR="002D0CC4" w:rsidRPr="004247A4" w:rsidRDefault="002D0CC4" w:rsidP="00C931AB">
            <w:pPr>
              <w:tabs>
                <w:tab w:val="left" w:pos="3544"/>
              </w:tabs>
              <w:rPr>
                <w:rFonts w:eastAsia="Times New Roman" w:cs="Tahoma"/>
                <w:bCs/>
                <w:szCs w:val="24"/>
              </w:rPr>
            </w:pPr>
            <w:r w:rsidRPr="004247A4">
              <w:rPr>
                <w:rFonts w:eastAsia="Times New Roman" w:cs="Tahoma"/>
                <w:bCs/>
                <w:szCs w:val="24"/>
              </w:rPr>
              <w:t xml:space="preserve">Date Approved:  </w:t>
            </w:r>
          </w:p>
        </w:tc>
        <w:tc>
          <w:tcPr>
            <w:tcW w:w="2142" w:type="pct"/>
            <w:tcBorders>
              <w:top w:val="single" w:sz="4" w:space="0" w:color="auto"/>
              <w:left w:val="single" w:sz="4" w:space="0" w:color="auto"/>
              <w:bottom w:val="single" w:sz="4" w:space="0" w:color="auto"/>
              <w:right w:val="single" w:sz="4" w:space="0" w:color="auto"/>
            </w:tcBorders>
            <w:vAlign w:val="center"/>
            <w:hideMark/>
          </w:tcPr>
          <w:p w:rsidR="002D0CC4" w:rsidRPr="004247A4" w:rsidRDefault="002D0CC4" w:rsidP="00C931AB">
            <w:pPr>
              <w:tabs>
                <w:tab w:val="left" w:pos="3544"/>
              </w:tabs>
              <w:rPr>
                <w:rFonts w:eastAsia="Times New Roman" w:cs="Tahoma"/>
                <w:bCs/>
                <w:szCs w:val="24"/>
              </w:rPr>
            </w:pPr>
            <w:r w:rsidRPr="004247A4">
              <w:rPr>
                <w:rFonts w:eastAsia="Times New Roman" w:cs="Tahoma"/>
                <w:bCs/>
                <w:szCs w:val="24"/>
              </w:rPr>
              <w:t>Date Revised:</w:t>
            </w:r>
            <w:r>
              <w:rPr>
                <w:rFonts w:eastAsia="Times New Roman" w:cs="Tahoma"/>
                <w:bCs/>
                <w:szCs w:val="24"/>
              </w:rPr>
              <w:t xml:space="preserve"> </w:t>
            </w:r>
          </w:p>
        </w:tc>
      </w:tr>
      <w:tr w:rsidR="002D0CC4" w:rsidRPr="004247A4" w:rsidTr="00C931AB">
        <w:trPr>
          <w:trHeight w:val="432"/>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2D0CC4" w:rsidRDefault="002D0CC4" w:rsidP="00C931AB">
            <w:pPr>
              <w:tabs>
                <w:tab w:val="left" w:pos="3544"/>
              </w:tabs>
              <w:rPr>
                <w:rFonts w:eastAsia="Times New Roman" w:cs="Tahoma"/>
                <w:bCs/>
                <w:szCs w:val="24"/>
              </w:rPr>
            </w:pPr>
            <w:r w:rsidRPr="004247A4">
              <w:rPr>
                <w:rFonts w:eastAsia="Times New Roman" w:cs="Tahoma"/>
                <w:bCs/>
                <w:szCs w:val="24"/>
              </w:rPr>
              <w:t xml:space="preserve">Source Reference: </w:t>
            </w:r>
            <w:r>
              <w:rPr>
                <w:rFonts w:eastAsia="Times New Roman" w:cs="Tahoma"/>
                <w:bCs/>
                <w:szCs w:val="24"/>
              </w:rPr>
              <w:t>Broader Public Sector Perquisites Directive</w:t>
            </w:r>
          </w:p>
          <w:p w:rsidR="002D0CC4" w:rsidRPr="004247A4" w:rsidRDefault="002D0CC4" w:rsidP="00C931AB">
            <w:pPr>
              <w:tabs>
                <w:tab w:val="left" w:pos="3544"/>
              </w:tabs>
              <w:rPr>
                <w:rFonts w:eastAsia="Times New Roman" w:cs="Tahoma"/>
                <w:bCs/>
                <w:szCs w:val="24"/>
              </w:rPr>
            </w:pPr>
            <w:r>
              <w:rPr>
                <w:rFonts w:eastAsia="Times New Roman" w:cs="Tahoma"/>
                <w:bCs/>
                <w:szCs w:val="24"/>
              </w:rPr>
              <w:t xml:space="preserve">Nogdawindamin Internal </w:t>
            </w:r>
          </w:p>
        </w:tc>
      </w:tr>
    </w:tbl>
    <w:p w:rsidR="002D0CC4" w:rsidRDefault="002D0CC4" w:rsidP="002D0CC4"/>
    <w:p w:rsidR="002D0CC4" w:rsidRDefault="002D0CC4" w:rsidP="002D0CC4">
      <w:pPr>
        <w:pStyle w:val="PolicyandProcedurestyle"/>
      </w:pPr>
      <w:r>
        <w:t>POLICY:</w:t>
      </w:r>
    </w:p>
    <w:p w:rsidR="002D0CC4" w:rsidRDefault="002D0CC4" w:rsidP="002D0CC4">
      <w:pPr>
        <w:kinsoku w:val="0"/>
        <w:overflowPunct w:val="0"/>
        <w:autoSpaceDE w:val="0"/>
        <w:autoSpaceDN w:val="0"/>
        <w:adjustRightInd w:val="0"/>
        <w:ind w:left="38" w:right="84"/>
        <w:rPr>
          <w:rFonts w:cs="Tahoma"/>
          <w:szCs w:val="24"/>
          <w:lang w:val="en-US"/>
        </w:rPr>
      </w:pPr>
      <w:bookmarkStart w:id="1" w:name="Acceptance_of_Favours_4110"/>
      <w:bookmarkStart w:id="2" w:name="_bookmark0"/>
      <w:bookmarkEnd w:id="1"/>
      <w:bookmarkEnd w:id="2"/>
      <w:r w:rsidRPr="004E7A3B">
        <w:rPr>
          <w:rFonts w:cs="Tahoma"/>
          <w:szCs w:val="24"/>
          <w:lang w:val="en-US"/>
        </w:rPr>
        <w:t>Nogdawindamin Family and Community Services prohibits employees from directly or indirectly demanding, accepting, agreeing to accept or offer gifts. Discounts, loans, services or benefits from a person, business, corporation, etc. having dealings with the Agency including individuals receiving services and their families could result in a conflict of interest.</w:t>
      </w:r>
    </w:p>
    <w:p w:rsidR="002D0CC4" w:rsidRDefault="002D0CC4" w:rsidP="002D0CC4">
      <w:pPr>
        <w:kinsoku w:val="0"/>
        <w:overflowPunct w:val="0"/>
        <w:autoSpaceDE w:val="0"/>
        <w:autoSpaceDN w:val="0"/>
        <w:adjustRightInd w:val="0"/>
        <w:ind w:left="38" w:right="84"/>
        <w:rPr>
          <w:rFonts w:cs="Tahoma"/>
          <w:szCs w:val="24"/>
          <w:lang w:val="en-US"/>
        </w:rPr>
      </w:pPr>
    </w:p>
    <w:p w:rsidR="002D0CC4" w:rsidRDefault="002D0CC4" w:rsidP="002D0CC4">
      <w:pPr>
        <w:pStyle w:val="PolicyandProcedurestyle"/>
      </w:pPr>
      <w:r>
        <w:rPr>
          <w:lang w:val="en-US"/>
        </w:rPr>
        <w:t>PROCEDURE:</w:t>
      </w:r>
    </w:p>
    <w:p w:rsidR="002D0CC4" w:rsidRDefault="002D0CC4" w:rsidP="002D0CC4">
      <w:pPr>
        <w:pStyle w:val="ProcedureStatementNumber"/>
        <w:numPr>
          <w:ilvl w:val="0"/>
          <w:numId w:val="2"/>
        </w:numPr>
      </w:pPr>
      <w:r>
        <w:t xml:space="preserve">This policy </w:t>
      </w:r>
      <w:proofErr w:type="gramStart"/>
      <w:r>
        <w:t>is not intended</w:t>
      </w:r>
      <w:proofErr w:type="gramEnd"/>
      <w:r>
        <w:t xml:space="preserve"> to limit the ability of the Agency to accept tokens of appreciation, discounts, services, or benefits that in the judgement of the appropriate Director are not conflict of interest.   In situations where a gift is appropriate, a maximum amount $30 is deemed appropriate.  There are times of very special significance that a gift of a higher dollar value is appropriate.  For these </w:t>
      </w:r>
      <w:proofErr w:type="gramStart"/>
      <w:r>
        <w:t>situations</w:t>
      </w:r>
      <w:proofErr w:type="gramEnd"/>
      <w:r>
        <w:t xml:space="preserve"> a board resolution is required.</w:t>
      </w:r>
    </w:p>
    <w:p w:rsidR="002D0CC4" w:rsidRPr="00BB0B09" w:rsidRDefault="002D0CC4" w:rsidP="002D0CC4">
      <w:pPr>
        <w:pStyle w:val="ProcedureStatementNumber"/>
        <w:numPr>
          <w:ilvl w:val="0"/>
          <w:numId w:val="2"/>
        </w:numPr>
        <w:kinsoku w:val="0"/>
        <w:overflowPunct w:val="0"/>
        <w:rPr>
          <w:color w:val="000000"/>
        </w:rPr>
      </w:pPr>
      <w:r>
        <w:t xml:space="preserve">When an employee </w:t>
      </w:r>
      <w:proofErr w:type="gramStart"/>
      <w:r>
        <w:t>is offered</w:t>
      </w:r>
      <w:proofErr w:type="gramEnd"/>
      <w:r>
        <w:t xml:space="preserve"> a gift, discount, loan, etc., the employee must inform their Supervisor immediately. Accepting favours can create an expectation of some return of the favour from the Agency that could result in a </w:t>
      </w:r>
      <w:r w:rsidRPr="00BB0B09">
        <w:rPr>
          <w:szCs w:val="24"/>
        </w:rPr>
        <w:t>conflict of interest</w:t>
      </w:r>
      <w:r w:rsidRPr="00BB0B09">
        <w:rPr>
          <w:color w:val="000000"/>
          <w:szCs w:val="24"/>
        </w:rPr>
        <w:t>.</w:t>
      </w:r>
    </w:p>
    <w:p w:rsidR="002D0CC4" w:rsidRDefault="002D0CC4" w:rsidP="002D0CC4">
      <w:pPr>
        <w:pStyle w:val="ProcedureStatementNumber"/>
        <w:numPr>
          <w:ilvl w:val="0"/>
          <w:numId w:val="2"/>
        </w:numPr>
        <w:kinsoku w:val="0"/>
        <w:overflowPunct w:val="0"/>
        <w:spacing w:before="239"/>
      </w:pPr>
      <w:r>
        <w:t>The Supervisor, in their judgement, must determine if the offer warrants further action including informing the appropriate Director of the offer.</w:t>
      </w:r>
    </w:p>
    <w:p w:rsidR="002D0CC4" w:rsidRDefault="002D0CC4" w:rsidP="002D0CC4">
      <w:pPr>
        <w:pStyle w:val="ProcedureStatementNumber"/>
        <w:numPr>
          <w:ilvl w:val="0"/>
          <w:numId w:val="2"/>
        </w:numPr>
        <w:kinsoku w:val="0"/>
        <w:overflowPunct w:val="0"/>
        <w:spacing w:before="242"/>
        <w:ind w:right="597"/>
      </w:pPr>
      <w:r>
        <w:t xml:space="preserve">Any honorarium, </w:t>
      </w:r>
      <w:bookmarkStart w:id="3" w:name="_GoBack"/>
      <w:r>
        <w:t>travel</w:t>
      </w:r>
      <w:bookmarkEnd w:id="3"/>
      <w:r>
        <w:t xml:space="preserve"> grant or other monetary amount given to an employee </w:t>
      </w:r>
      <w:proofErr w:type="gramStart"/>
      <w:r>
        <w:t>must be submitted</w:t>
      </w:r>
      <w:proofErr w:type="gramEnd"/>
      <w:r>
        <w:t xml:space="preserve"> to the Agency.</w:t>
      </w:r>
    </w:p>
    <w:p w:rsidR="002D0CC4" w:rsidRDefault="002D0CC4" w:rsidP="002D0CC4">
      <w:pPr>
        <w:pStyle w:val="PolicyandProcedurestyle"/>
      </w:pPr>
    </w:p>
    <w:p w:rsidR="002D0CC4" w:rsidRDefault="002D0CC4" w:rsidP="002D0CC4">
      <w:pPr>
        <w:pStyle w:val="PolicyandProcedurestyle"/>
      </w:pPr>
      <w:r>
        <w:t>POLICY REFERENCES:</w:t>
      </w:r>
    </w:p>
    <w:p w:rsidR="002D0CC4" w:rsidRDefault="002D0CC4" w:rsidP="002D0CC4">
      <w:r>
        <w:rPr>
          <w:sz w:val="20"/>
          <w:szCs w:val="20"/>
        </w:rPr>
        <w:t xml:space="preserve">HUMAN RESOURCES MANUAL </w:t>
      </w:r>
    </w:p>
    <w:p w:rsidR="00147E3A" w:rsidRDefault="00147E3A"/>
    <w:sectPr w:rsidR="00147E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15A1"/>
    <w:multiLevelType w:val="multilevel"/>
    <w:tmpl w:val="A2C872A8"/>
    <w:lvl w:ilvl="0">
      <w:numFmt w:val="decimal"/>
      <w:pStyle w:val="ProcedureStatementNumber"/>
      <w:lvlText w:val="%1."/>
      <w:lvlJc w:val="left"/>
      <w:pPr>
        <w:ind w:left="522" w:hanging="432"/>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0%20"/>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CC4"/>
    <w:rsid w:val="00147E3A"/>
    <w:rsid w:val="002D0CC4"/>
    <w:rsid w:val="00B51A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9888ED-CC72-42B1-BE13-5703627C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CC4"/>
    <w:pPr>
      <w:spacing w:after="0" w:line="240" w:lineRule="auto"/>
    </w:pPr>
    <w:rPr>
      <w:rFonts w:ascii="Tahoma" w:hAnsi="Tahoma"/>
      <w:sz w:val="24"/>
    </w:rPr>
  </w:style>
  <w:style w:type="paragraph" w:styleId="Heading2">
    <w:name w:val="heading 2"/>
    <w:basedOn w:val="Normal"/>
    <w:next w:val="Normal"/>
    <w:link w:val="Heading2Char"/>
    <w:uiPriority w:val="9"/>
    <w:unhideWhenUsed/>
    <w:qFormat/>
    <w:rsid w:val="002D0CC4"/>
    <w:pPr>
      <w:keepNext/>
      <w:keepLines/>
      <w:tabs>
        <w:tab w:val="right" w:pos="9360"/>
      </w:tab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0CC4"/>
    <w:rPr>
      <w:rFonts w:ascii="Tahoma" w:eastAsiaTheme="majorEastAsia" w:hAnsi="Tahoma" w:cstheme="majorBidi"/>
      <w:b/>
      <w:bCs/>
      <w:sz w:val="26"/>
      <w:szCs w:val="26"/>
    </w:rPr>
  </w:style>
  <w:style w:type="paragraph" w:customStyle="1" w:styleId="PolicyandProcedurestyle">
    <w:name w:val="Policy and Procedure style"/>
    <w:basedOn w:val="Normal"/>
    <w:link w:val="PolicyandProcedurestyleChar"/>
    <w:qFormat/>
    <w:rsid w:val="002D0CC4"/>
    <w:pPr>
      <w:spacing w:line="480" w:lineRule="auto"/>
    </w:pPr>
    <w:rPr>
      <w:b/>
      <w:sz w:val="28"/>
      <w:szCs w:val="28"/>
    </w:rPr>
  </w:style>
  <w:style w:type="paragraph" w:customStyle="1" w:styleId="ProcedureStatementNumber">
    <w:name w:val="Procedure Statement Number"/>
    <w:basedOn w:val="ListParagraph"/>
    <w:link w:val="ProcedureStatementNumberChar"/>
    <w:qFormat/>
    <w:rsid w:val="002D0CC4"/>
    <w:pPr>
      <w:numPr>
        <w:numId w:val="1"/>
      </w:numPr>
      <w:spacing w:after="240"/>
      <w:contextualSpacing w:val="0"/>
    </w:pPr>
  </w:style>
  <w:style w:type="character" w:customStyle="1" w:styleId="PolicyandProcedurestyleChar">
    <w:name w:val="Policy and Procedure style Char"/>
    <w:basedOn w:val="DefaultParagraphFont"/>
    <w:link w:val="PolicyandProcedurestyle"/>
    <w:rsid w:val="002D0CC4"/>
    <w:rPr>
      <w:rFonts w:ascii="Tahoma" w:hAnsi="Tahoma"/>
      <w:b/>
      <w:sz w:val="28"/>
      <w:szCs w:val="28"/>
    </w:rPr>
  </w:style>
  <w:style w:type="character" w:customStyle="1" w:styleId="ProcedureStatementNumberChar">
    <w:name w:val="Procedure Statement Number Char"/>
    <w:basedOn w:val="DefaultParagraphFont"/>
    <w:link w:val="ProcedureStatementNumber"/>
    <w:rsid w:val="002D0CC4"/>
    <w:rPr>
      <w:rFonts w:ascii="Tahoma" w:hAnsi="Tahoma"/>
      <w:sz w:val="24"/>
    </w:rPr>
  </w:style>
  <w:style w:type="paragraph" w:styleId="ListParagraph">
    <w:name w:val="List Paragraph"/>
    <w:basedOn w:val="Normal"/>
    <w:uiPriority w:val="34"/>
    <w:qFormat/>
    <w:rsid w:val="002D0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Langdon</dc:creator>
  <cp:keywords/>
  <dc:description/>
  <cp:lastModifiedBy>Kirk Langdon</cp:lastModifiedBy>
  <cp:revision>2</cp:revision>
  <dcterms:created xsi:type="dcterms:W3CDTF">2025-01-06T18:32:00Z</dcterms:created>
  <dcterms:modified xsi:type="dcterms:W3CDTF">2025-01-06T18:34:00Z</dcterms:modified>
</cp:coreProperties>
</file>